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F6C210" w14:textId="2759F4A0"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1868EE">
        <w:rPr>
          <w:rFonts w:ascii="Arial" w:eastAsia="SimSun" w:hAnsi="Arial" w:cs="Times New Roman"/>
          <w:b/>
          <w:sz w:val="24"/>
          <w:szCs w:val="20"/>
          <w:lang w:val="en-GB"/>
        </w:rPr>
        <w:t>101</w:t>
      </w:r>
      <w:r w:rsidR="00784DF6">
        <w:rPr>
          <w:rFonts w:ascii="Arial" w:eastAsia="SimSun" w:hAnsi="Arial" w:cs="Times New Roman"/>
          <w:b/>
          <w:sz w:val="24"/>
          <w:szCs w:val="20"/>
          <w:lang w:val="en-GB"/>
        </w:rPr>
        <w:t>-bis</w:t>
      </w:r>
      <w:r w:rsidR="001868EE">
        <w:rPr>
          <w:rFonts w:ascii="Arial" w:eastAsia="SimSun" w:hAnsi="Arial" w:cs="Times New Roman"/>
          <w:b/>
          <w:sz w:val="24"/>
          <w:szCs w:val="20"/>
          <w:lang w:val="en-GB"/>
        </w:rPr>
        <w:t>-e</w:t>
      </w:r>
      <w:r w:rsidRPr="00841BCD">
        <w:rPr>
          <w:rFonts w:ascii="Arial" w:eastAsia="SimSun" w:hAnsi="Arial" w:cs="Times New Roman"/>
          <w:b/>
          <w:bCs/>
          <w:sz w:val="24"/>
          <w:szCs w:val="20"/>
          <w:lang w:val="en-GB"/>
        </w:rPr>
        <w:tab/>
      </w:r>
      <w:r w:rsidR="00A564D9" w:rsidRPr="00A564D9">
        <w:rPr>
          <w:rFonts w:ascii="Arial" w:eastAsia="SimSun" w:hAnsi="Arial" w:cs="Times New Roman"/>
          <w:b/>
          <w:bCs/>
          <w:sz w:val="24"/>
          <w:szCs w:val="20"/>
          <w:lang w:val="en-GB" w:eastAsia="ja-JP"/>
        </w:rPr>
        <w:t>R4-2200868</w:t>
      </w:r>
    </w:p>
    <w:p w14:paraId="457FCC4F" w14:textId="34E88B9C" w:rsidR="00841BCD" w:rsidRPr="00841BCD"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Electronic Meeting</w:t>
      </w:r>
      <w:r w:rsidR="005C23A4">
        <w:rPr>
          <w:rFonts w:ascii="Arial" w:eastAsia="SimSun" w:hAnsi="Arial" w:cs="Times New Roman"/>
          <w:b/>
          <w:sz w:val="24"/>
          <w:szCs w:val="20"/>
          <w:lang w:val="en-GB"/>
        </w:rPr>
        <w:t xml:space="preserve">, </w:t>
      </w:r>
      <w:r w:rsidR="00784DF6">
        <w:rPr>
          <w:rFonts w:ascii="Arial" w:eastAsia="SimSun" w:hAnsi="Arial" w:cs="Times New Roman"/>
          <w:b/>
          <w:sz w:val="24"/>
          <w:szCs w:val="20"/>
          <w:lang w:val="en-GB"/>
        </w:rPr>
        <w:t>January</w:t>
      </w:r>
      <w:r w:rsidR="00A21D71">
        <w:rPr>
          <w:rFonts w:ascii="Arial" w:eastAsia="SimSun" w:hAnsi="Arial" w:cs="Times New Roman"/>
          <w:b/>
          <w:sz w:val="24"/>
          <w:szCs w:val="20"/>
          <w:lang w:val="en-GB"/>
        </w:rPr>
        <w:t xml:space="preserve"> </w:t>
      </w:r>
      <w:r w:rsidR="006E6311">
        <w:rPr>
          <w:rFonts w:ascii="Arial" w:eastAsia="SimSun" w:hAnsi="Arial" w:cs="Times New Roman"/>
          <w:b/>
          <w:sz w:val="24"/>
          <w:szCs w:val="20"/>
          <w:lang w:val="en-GB"/>
        </w:rPr>
        <w:t>1</w:t>
      </w:r>
      <w:r w:rsidR="00784DF6">
        <w:rPr>
          <w:rFonts w:ascii="Arial" w:eastAsia="SimSun" w:hAnsi="Arial" w:cs="Times New Roman"/>
          <w:b/>
          <w:sz w:val="24"/>
          <w:szCs w:val="20"/>
          <w:lang w:val="en-GB"/>
        </w:rPr>
        <w:t>7</w:t>
      </w:r>
      <w:r w:rsidR="006E6311">
        <w:rPr>
          <w:rFonts w:ascii="Arial" w:eastAsia="SimSun" w:hAnsi="Arial" w:cs="Times New Roman"/>
          <w:b/>
          <w:sz w:val="24"/>
          <w:szCs w:val="20"/>
          <w:lang w:val="en-GB"/>
        </w:rPr>
        <w:t>-2</w:t>
      </w:r>
      <w:r w:rsidR="00784DF6">
        <w:rPr>
          <w:rFonts w:ascii="Arial" w:eastAsia="SimSun" w:hAnsi="Arial" w:cs="Times New Roman"/>
          <w:b/>
          <w:sz w:val="24"/>
          <w:szCs w:val="20"/>
          <w:lang w:val="en-GB"/>
        </w:rPr>
        <w:t>5</w:t>
      </w:r>
      <w:r w:rsidR="006E6311">
        <w:rPr>
          <w:rFonts w:ascii="Arial" w:eastAsia="SimSun" w:hAnsi="Arial" w:cs="Times New Roman"/>
          <w:b/>
          <w:sz w:val="24"/>
          <w:szCs w:val="20"/>
          <w:lang w:val="en-GB"/>
        </w:rPr>
        <w:t>, 202</w:t>
      </w:r>
      <w:r w:rsidR="00784DF6">
        <w:rPr>
          <w:rFonts w:ascii="Arial" w:eastAsia="SimSun" w:hAnsi="Arial" w:cs="Times New Roman"/>
          <w:b/>
          <w:sz w:val="24"/>
          <w:szCs w:val="20"/>
          <w:lang w:val="en-GB"/>
        </w:rPr>
        <w:t>2</w:t>
      </w:r>
    </w:p>
    <w:bookmarkEnd w:id="0"/>
    <w:bookmarkEnd w:id="1"/>
    <w:p w14:paraId="52CDCD23"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C439AC5"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0895565B" w14:textId="28067613" w:rsidR="00841BCD" w:rsidRPr="00BD4BE7" w:rsidRDefault="00841BCD" w:rsidP="00841BCD">
      <w:pPr>
        <w:ind w:left="1985" w:hanging="1985"/>
        <w:rPr>
          <w:rFonts w:ascii="Arial" w:eastAsia="Calibri" w:hAnsi="Arial" w:cs="Arial"/>
          <w:b/>
          <w:bCs/>
          <w:sz w:val="24"/>
        </w:rPr>
      </w:pPr>
      <w:r w:rsidRPr="00BD4BE7">
        <w:rPr>
          <w:rFonts w:ascii="Arial" w:eastAsia="Calibri" w:hAnsi="Arial" w:cs="Arial"/>
          <w:b/>
          <w:bCs/>
          <w:sz w:val="24"/>
        </w:rPr>
        <w:t>Title:</w:t>
      </w:r>
      <w:r w:rsidRPr="00BD4BE7">
        <w:rPr>
          <w:rFonts w:ascii="Arial" w:eastAsia="Calibri" w:hAnsi="Arial" w:cs="Arial"/>
          <w:b/>
          <w:bCs/>
          <w:sz w:val="24"/>
        </w:rPr>
        <w:tab/>
      </w:r>
      <w:r w:rsidR="00A564D9">
        <w:rPr>
          <w:rFonts w:ascii="Arial" w:eastAsia="Calibri" w:hAnsi="Arial" w:cs="Arial"/>
          <w:b/>
          <w:bCs/>
          <w:sz w:val="24"/>
        </w:rPr>
        <w:t>Discussion on hypothetical PDCCH parameters for RedCap</w:t>
      </w:r>
    </w:p>
    <w:p w14:paraId="641E8BEA" w14:textId="1855BD4B" w:rsidR="00841BCD" w:rsidRPr="00BB697F" w:rsidRDefault="00841BCD" w:rsidP="00841BCD">
      <w:pPr>
        <w:tabs>
          <w:tab w:val="left" w:pos="1985"/>
        </w:tabs>
        <w:spacing w:after="120" w:line="240" w:lineRule="auto"/>
        <w:rPr>
          <w:rFonts w:ascii="Arial" w:eastAsia="MS Mincho" w:hAnsi="Arial" w:cs="Arial"/>
          <w:b/>
          <w:bCs/>
          <w:sz w:val="24"/>
          <w:szCs w:val="20"/>
        </w:rPr>
      </w:pPr>
      <w:r w:rsidRPr="00BB697F">
        <w:rPr>
          <w:rFonts w:ascii="Arial" w:eastAsia="MS Mincho" w:hAnsi="Arial" w:cs="Arial"/>
          <w:b/>
          <w:bCs/>
          <w:sz w:val="24"/>
          <w:szCs w:val="20"/>
        </w:rPr>
        <w:t>Agenda item:</w:t>
      </w:r>
      <w:r w:rsidRPr="00BB697F">
        <w:rPr>
          <w:rFonts w:ascii="Arial" w:eastAsia="MS Mincho" w:hAnsi="Arial" w:cs="Arial"/>
          <w:b/>
          <w:bCs/>
          <w:sz w:val="24"/>
          <w:szCs w:val="20"/>
        </w:rPr>
        <w:tab/>
      </w:r>
      <w:r w:rsidR="004D2245" w:rsidRPr="00BB697F">
        <w:rPr>
          <w:rFonts w:ascii="Arial" w:eastAsia="MS Mincho" w:hAnsi="Arial" w:cs="Arial"/>
          <w:b/>
          <w:bCs/>
          <w:sz w:val="24"/>
          <w:szCs w:val="20"/>
        </w:rPr>
        <w:t>6.20.3.1.4</w:t>
      </w:r>
    </w:p>
    <w:p w14:paraId="02EA8C51" w14:textId="67BED1D5"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4D2245">
        <w:rPr>
          <w:rFonts w:ascii="Arial" w:eastAsia="Calibri" w:hAnsi="Arial" w:cs="Arial"/>
          <w:b/>
          <w:bCs/>
          <w:sz w:val="24"/>
          <w:lang w:val="en-GB"/>
        </w:rPr>
        <w:t>Discussion and Decision</w:t>
      </w:r>
    </w:p>
    <w:p w14:paraId="07144160" w14:textId="77777777" w:rsidR="00D66188" w:rsidRPr="00841BCD" w:rsidRDefault="00D66188" w:rsidP="00841BCD">
      <w:pPr>
        <w:tabs>
          <w:tab w:val="left" w:pos="1985"/>
        </w:tabs>
        <w:rPr>
          <w:rFonts w:ascii="Arial" w:eastAsia="Calibri" w:hAnsi="Arial" w:cs="Arial"/>
          <w:b/>
          <w:bCs/>
          <w:sz w:val="24"/>
          <w:lang w:val="en-GB"/>
        </w:rPr>
      </w:pPr>
    </w:p>
    <w:p w14:paraId="7B15C003" w14:textId="77777777" w:rsidR="00841BCD" w:rsidRDefault="00841BCD" w:rsidP="00A37002">
      <w:pPr>
        <w:pStyle w:val="RAN4H1"/>
      </w:pPr>
      <w:r w:rsidRPr="00AE56B1">
        <w:t>Intro</w:t>
      </w:r>
      <w:r w:rsidRPr="00AE56B1">
        <w:rPr>
          <w:rStyle w:val="RAN4H1Char"/>
        </w:rPr>
        <w:t>ductio</w:t>
      </w:r>
      <w:r w:rsidRPr="00AE56B1">
        <w:t>n</w:t>
      </w:r>
    </w:p>
    <w:p w14:paraId="061B52F5" w14:textId="476BD346" w:rsidR="001609C2" w:rsidRDefault="00D71ADA" w:rsidP="00416C69">
      <w:pPr>
        <w:jc w:val="both"/>
        <w:rPr>
          <w:lang w:val="en-GB"/>
        </w:rPr>
      </w:pPr>
      <w:r>
        <w:rPr>
          <w:lang w:val="en-GB"/>
        </w:rPr>
        <w:t xml:space="preserve">The RedCap WID </w:t>
      </w:r>
      <w:r>
        <w:rPr>
          <w:lang w:val="en-GB"/>
        </w:rPr>
        <w:fldChar w:fldCharType="begin"/>
      </w:r>
      <w:r>
        <w:rPr>
          <w:lang w:val="en-GB"/>
        </w:rPr>
        <w:instrText xml:space="preserve"> REF _Ref90882663 \r \h </w:instrText>
      </w:r>
      <w:r w:rsidR="00416C69">
        <w:rPr>
          <w:lang w:val="en-GB"/>
        </w:rPr>
        <w:instrText xml:space="preserve"> \* MERGEFORMAT </w:instrText>
      </w:r>
      <w:r>
        <w:rPr>
          <w:lang w:val="en-GB"/>
        </w:rPr>
      </w:r>
      <w:r>
        <w:rPr>
          <w:lang w:val="en-GB"/>
        </w:rPr>
        <w:fldChar w:fldCharType="separate"/>
      </w:r>
      <w:r>
        <w:rPr>
          <w:lang w:val="en-GB"/>
        </w:rPr>
        <w:t>[1]</w:t>
      </w:r>
      <w:r>
        <w:rPr>
          <w:lang w:val="en-GB"/>
        </w:rPr>
        <w:fldChar w:fldCharType="end"/>
      </w:r>
      <w:r>
        <w:rPr>
          <w:lang w:val="en-GB"/>
        </w:rPr>
        <w:t xml:space="preserve"> defines among its objectives the specification of support for UEs with reduced maximum UE bandwidth and reduced minimum number of Rx branches, which impacts on the UE performance. Since these assumptions </w:t>
      </w:r>
      <w:r w:rsidR="005B6B56">
        <w:rPr>
          <w:lang w:val="en-GB"/>
        </w:rPr>
        <w:t xml:space="preserve">are different from the ones </w:t>
      </w:r>
      <w:r>
        <w:rPr>
          <w:lang w:val="en-GB"/>
        </w:rPr>
        <w:t xml:space="preserve">used on the definition of the RRM requirements for NR UEs, RAN4 is </w:t>
      </w:r>
      <w:r w:rsidR="00463E28">
        <w:rPr>
          <w:lang w:val="en-GB"/>
        </w:rPr>
        <w:t xml:space="preserve">currently </w:t>
      </w:r>
      <w:r>
        <w:rPr>
          <w:lang w:val="en-GB"/>
        </w:rPr>
        <w:t xml:space="preserve">working on defining requirements for RedCap </w:t>
      </w:r>
      <w:r w:rsidR="00463E28">
        <w:rPr>
          <w:lang w:val="en-GB"/>
        </w:rPr>
        <w:t>UEs.</w:t>
      </w:r>
    </w:p>
    <w:p w14:paraId="29E6D6A9" w14:textId="219C132C" w:rsidR="001609C2" w:rsidRDefault="00463E28" w:rsidP="00416C69">
      <w:pPr>
        <w:jc w:val="both"/>
        <w:rPr>
          <w:lang w:val="en-GB"/>
        </w:rPr>
      </w:pPr>
      <w:r>
        <w:rPr>
          <w:lang w:val="en-GB"/>
        </w:rPr>
        <w:t>In RAN4 #10</w:t>
      </w:r>
      <w:r w:rsidR="00BD4BE7">
        <w:rPr>
          <w:lang w:val="en-GB"/>
        </w:rPr>
        <w:t>1</w:t>
      </w:r>
      <w:r>
        <w:rPr>
          <w:lang w:val="en-GB"/>
        </w:rPr>
        <w:t xml:space="preserve">e, the simulation assumptions for </w:t>
      </w:r>
      <w:r w:rsidR="00BD4BE7">
        <w:rPr>
          <w:lang w:val="en-GB"/>
        </w:rPr>
        <w:t xml:space="preserve">the hypothetical PDCCH </w:t>
      </w:r>
      <w:r>
        <w:rPr>
          <w:lang w:val="en-GB"/>
        </w:rPr>
        <w:t xml:space="preserve">were agreed in </w:t>
      </w:r>
      <w:r>
        <w:rPr>
          <w:lang w:val="en-GB"/>
        </w:rPr>
        <w:fldChar w:fldCharType="begin"/>
      </w:r>
      <w:r>
        <w:rPr>
          <w:lang w:val="en-GB"/>
        </w:rPr>
        <w:instrText xml:space="preserve"> REF _Ref90882806 \r \h </w:instrText>
      </w:r>
      <w:r w:rsidR="00416C69">
        <w:rPr>
          <w:lang w:val="en-GB"/>
        </w:rPr>
        <w:instrText xml:space="preserve"> \* MERGEFORMAT </w:instrText>
      </w:r>
      <w:r>
        <w:rPr>
          <w:lang w:val="en-GB"/>
        </w:rPr>
      </w:r>
      <w:r>
        <w:rPr>
          <w:lang w:val="en-GB"/>
        </w:rPr>
        <w:fldChar w:fldCharType="separate"/>
      </w:r>
      <w:r>
        <w:rPr>
          <w:lang w:val="en-GB"/>
        </w:rPr>
        <w:t>[2]</w:t>
      </w:r>
      <w:r>
        <w:rPr>
          <w:lang w:val="en-GB"/>
        </w:rPr>
        <w:fldChar w:fldCharType="end"/>
      </w:r>
      <w:r>
        <w:rPr>
          <w:lang w:val="en-GB"/>
        </w:rPr>
        <w:t xml:space="preserve">. </w:t>
      </w:r>
      <w:r w:rsidR="001609C2">
        <w:rPr>
          <w:lang w:val="en-GB"/>
        </w:rPr>
        <w:t xml:space="preserve">RAN4 is investigating whether the </w:t>
      </w:r>
      <w:r w:rsidR="00BD4BE7">
        <w:rPr>
          <w:lang w:val="en-GB"/>
        </w:rPr>
        <w:t xml:space="preserve">PDCCH transmission parameters for in-sync (IS) and out-of-sync (OOS) evaluations need to be changed for RedCap UEs with 1 RX. </w:t>
      </w:r>
    </w:p>
    <w:p w14:paraId="60499BAD" w14:textId="7A195CE4" w:rsidR="00463E28" w:rsidRDefault="00463E28" w:rsidP="00416C69">
      <w:pPr>
        <w:jc w:val="both"/>
        <w:rPr>
          <w:lang w:val="en-GB"/>
        </w:rPr>
      </w:pPr>
      <w:r>
        <w:rPr>
          <w:lang w:val="en-GB"/>
        </w:rPr>
        <w:t xml:space="preserve">In RAN4 #101e, </w:t>
      </w:r>
      <w:r w:rsidR="00BD4BE7">
        <w:rPr>
          <w:lang w:val="en-GB"/>
        </w:rPr>
        <w:t xml:space="preserve">the following was agreed in the WF </w:t>
      </w:r>
      <w:r w:rsidR="00BD4BE7">
        <w:rPr>
          <w:lang w:val="en-GB"/>
        </w:rPr>
        <w:fldChar w:fldCharType="begin"/>
      </w:r>
      <w:r w:rsidR="00BD4BE7">
        <w:rPr>
          <w:lang w:val="en-GB"/>
        </w:rPr>
        <w:instrText xml:space="preserve"> REF _Ref91684469 \r \h </w:instrText>
      </w:r>
      <w:r w:rsidR="00BD4BE7">
        <w:rPr>
          <w:lang w:val="en-GB"/>
        </w:rPr>
      </w:r>
      <w:r w:rsidR="00BD4BE7">
        <w:rPr>
          <w:lang w:val="en-GB"/>
        </w:rPr>
        <w:fldChar w:fldCharType="separate"/>
      </w:r>
      <w:r w:rsidR="00BD4BE7">
        <w:rPr>
          <w:lang w:val="en-GB"/>
        </w:rPr>
        <w:t>[3]</w:t>
      </w:r>
      <w:r w:rsidR="00BD4BE7">
        <w:rPr>
          <w:lang w:val="en-GB"/>
        </w:rPr>
        <w:fldChar w:fldCharType="end"/>
      </w:r>
      <w:r w:rsidR="00BD4BE7">
        <w:rPr>
          <w:lang w:val="en-GB"/>
        </w:rPr>
        <w:t>.</w:t>
      </w:r>
      <w:r>
        <w:rPr>
          <w:lang w:val="en-GB"/>
        </w:rPr>
        <w:t xml:space="preserve"> </w:t>
      </w:r>
    </w:p>
    <w:tbl>
      <w:tblPr>
        <w:tblStyle w:val="TableGrid"/>
        <w:tblW w:w="0" w:type="auto"/>
        <w:tblLook w:val="04A0" w:firstRow="1" w:lastRow="0" w:firstColumn="1" w:lastColumn="0" w:noHBand="0" w:noVBand="1"/>
      </w:tblPr>
      <w:tblGrid>
        <w:gridCol w:w="9617"/>
      </w:tblGrid>
      <w:tr w:rsidR="00463E28" w:rsidRPr="005B6B56" w14:paraId="4F2C4BC1" w14:textId="77777777" w:rsidTr="00463E28">
        <w:tc>
          <w:tcPr>
            <w:tcW w:w="9617" w:type="dxa"/>
          </w:tcPr>
          <w:p w14:paraId="69855FDC" w14:textId="77777777" w:rsidR="00440276" w:rsidRPr="00440276" w:rsidRDefault="00440276" w:rsidP="00440276">
            <w:pPr>
              <w:spacing w:after="120"/>
              <w:rPr>
                <w:rFonts w:eastAsia="Times New Roman" w:cs="Times New Roman"/>
                <w:sz w:val="18"/>
                <w:szCs w:val="18"/>
                <w:lang w:eastAsia="da-DK"/>
              </w:rPr>
            </w:pPr>
            <w:r w:rsidRPr="00440276">
              <w:rPr>
                <w:rFonts w:eastAsia="Times New Roman" w:cs="Times New Roman"/>
                <w:b/>
                <w:bCs/>
                <w:sz w:val="18"/>
                <w:szCs w:val="18"/>
                <w:u w:val="single"/>
                <w:lang w:eastAsia="da-DK"/>
              </w:rPr>
              <w:t>Enhancements to hypothetical PDCCH parameters for RLM</w:t>
            </w:r>
          </w:p>
          <w:p w14:paraId="22BD31CD" w14:textId="0A8AD642" w:rsidR="00463E28" w:rsidRPr="00BD4BE7" w:rsidRDefault="00440276" w:rsidP="00BD4BE7">
            <w:pPr>
              <w:spacing w:after="180"/>
              <w:rPr>
                <w:rFonts w:eastAsia="Times New Roman" w:cs="Times New Roman"/>
                <w:sz w:val="18"/>
                <w:szCs w:val="18"/>
                <w:lang w:eastAsia="da-DK"/>
              </w:rPr>
            </w:pPr>
            <w:r w:rsidRPr="5581ED62">
              <w:rPr>
                <w:rFonts w:eastAsia="Times New Roman" w:cs="Times New Roman"/>
                <w:sz w:val="18"/>
                <w:szCs w:val="18"/>
                <w:lang w:eastAsia="da-DK"/>
              </w:rPr>
              <w:t>Companies are encouraged to provide PDCCH simulation results according to R4-2120386.</w:t>
            </w:r>
          </w:p>
        </w:tc>
      </w:tr>
    </w:tbl>
    <w:p w14:paraId="1F7B1455" w14:textId="77777777" w:rsidR="00D95707" w:rsidRDefault="00D95707" w:rsidP="005C23A4">
      <w:pPr>
        <w:rPr>
          <w:lang w:val="en-GB"/>
        </w:rPr>
      </w:pPr>
    </w:p>
    <w:p w14:paraId="2B34F760" w14:textId="3BF0C9D0" w:rsidR="00BD4BE7" w:rsidRDefault="00D95707" w:rsidP="005C23A4">
      <w:pPr>
        <w:rPr>
          <w:lang w:val="en-GB"/>
        </w:rPr>
      </w:pPr>
      <w:r>
        <w:rPr>
          <w:lang w:val="en-GB"/>
        </w:rPr>
        <w:t>The following</w:t>
      </w:r>
      <w:r w:rsidR="00BD4BE7">
        <w:rPr>
          <w:lang w:val="en-GB"/>
        </w:rPr>
        <w:t xml:space="preserve"> options were discussed during the </w:t>
      </w:r>
      <w:r>
        <w:rPr>
          <w:lang w:val="en-GB"/>
        </w:rPr>
        <w:t>RAN4 101e meeting</w:t>
      </w:r>
      <w:r w:rsidR="00BD4BE7">
        <w:rPr>
          <w:lang w:val="en-GB"/>
        </w:rPr>
        <w:t xml:space="preserve">, for the enhancements to hypothetical PDCCH parameters for RLM: </w:t>
      </w:r>
    </w:p>
    <w:p w14:paraId="265B056F" w14:textId="28F361E7" w:rsidR="00BD4BE7" w:rsidRPr="000566DA" w:rsidRDefault="00BD4BE7" w:rsidP="00BD4BE7">
      <w:pPr>
        <w:pStyle w:val="ListParagraph"/>
        <w:numPr>
          <w:ilvl w:val="0"/>
          <w:numId w:val="33"/>
        </w:numPr>
        <w:rPr>
          <w:lang w:val="en-GB"/>
        </w:rPr>
      </w:pPr>
      <w:bookmarkStart w:id="3" w:name="_Hlk91690097"/>
      <w:r w:rsidRPr="000566DA">
        <w:rPr>
          <w:lang w:val="en-GB"/>
        </w:rPr>
        <w:t>Power boosting</w:t>
      </w:r>
    </w:p>
    <w:p w14:paraId="1BFFB5A9" w14:textId="5AECCAE0" w:rsidR="00BD4BE7" w:rsidRPr="000566DA" w:rsidRDefault="00BD4BE7" w:rsidP="00BD4BE7">
      <w:pPr>
        <w:pStyle w:val="ListParagraph"/>
        <w:numPr>
          <w:ilvl w:val="0"/>
          <w:numId w:val="33"/>
        </w:numPr>
        <w:rPr>
          <w:lang w:val="en-GB"/>
        </w:rPr>
      </w:pPr>
      <w:r w:rsidRPr="000566DA">
        <w:rPr>
          <w:lang w:val="en-GB"/>
        </w:rPr>
        <w:t>Increasing CCE level</w:t>
      </w:r>
    </w:p>
    <w:p w14:paraId="5C826239" w14:textId="4D250305" w:rsidR="00BD4BE7" w:rsidRPr="000566DA" w:rsidRDefault="00BD4BE7" w:rsidP="00BD4BE7">
      <w:pPr>
        <w:pStyle w:val="ListParagraph"/>
        <w:numPr>
          <w:ilvl w:val="0"/>
          <w:numId w:val="33"/>
        </w:numPr>
        <w:rPr>
          <w:lang w:val="en-GB"/>
        </w:rPr>
      </w:pPr>
      <w:r w:rsidRPr="000566DA">
        <w:rPr>
          <w:lang w:val="en-GB"/>
        </w:rPr>
        <w:t>Increase test case SNR</w:t>
      </w:r>
    </w:p>
    <w:p w14:paraId="6CFAEB96" w14:textId="2A2B2A5E" w:rsidR="00BD4BE7" w:rsidRPr="00BD4BE7" w:rsidRDefault="00BD4BE7" w:rsidP="00BD4BE7">
      <w:pPr>
        <w:pStyle w:val="ListParagraph"/>
        <w:numPr>
          <w:ilvl w:val="0"/>
          <w:numId w:val="33"/>
        </w:numPr>
        <w:rPr>
          <w:lang w:val="en-GB"/>
        </w:rPr>
      </w:pPr>
      <w:r>
        <w:rPr>
          <w:lang w:val="en-GB"/>
        </w:rPr>
        <w:t>Evaluate the PDCCH performance whether we need to change the PDCCH transmission parameters or not</w:t>
      </w:r>
    </w:p>
    <w:bookmarkEnd w:id="3"/>
    <w:p w14:paraId="68D5884C" w14:textId="46BE32EC" w:rsidR="00090E18" w:rsidRDefault="00BD4BE7" w:rsidP="005C23A4">
      <w:pPr>
        <w:rPr>
          <w:lang w:val="en-GB"/>
        </w:rPr>
      </w:pPr>
      <w:r>
        <w:rPr>
          <w:lang w:val="en-GB"/>
        </w:rPr>
        <w:t>Companies were also encouraged to evaluate if there is need to change the simulation assumptions.</w:t>
      </w:r>
    </w:p>
    <w:p w14:paraId="09B44F85" w14:textId="5FED865B" w:rsidR="00BD4BE7" w:rsidRDefault="00BD4BE7" w:rsidP="005C23A4">
      <w:pPr>
        <w:rPr>
          <w:lang w:val="en-GB"/>
        </w:rPr>
      </w:pPr>
      <w:r>
        <w:rPr>
          <w:lang w:val="en-GB"/>
        </w:rPr>
        <w:t xml:space="preserve">In this document we present results for the PDCCH performance based on the simulation assumptions agreed in </w:t>
      </w:r>
      <w:r>
        <w:rPr>
          <w:lang w:val="en-GB"/>
        </w:rPr>
        <w:fldChar w:fldCharType="begin"/>
      </w:r>
      <w:r>
        <w:rPr>
          <w:lang w:val="en-GB"/>
        </w:rPr>
        <w:instrText xml:space="preserve"> REF _Ref91684705 \r \h </w:instrText>
      </w:r>
      <w:r>
        <w:rPr>
          <w:lang w:val="en-GB"/>
        </w:rPr>
      </w:r>
      <w:r>
        <w:rPr>
          <w:lang w:val="en-GB"/>
        </w:rPr>
        <w:fldChar w:fldCharType="separate"/>
      </w:r>
      <w:r>
        <w:rPr>
          <w:lang w:val="en-GB"/>
        </w:rPr>
        <w:t>[2]</w:t>
      </w:r>
      <w:r>
        <w:rPr>
          <w:lang w:val="en-GB"/>
        </w:rPr>
        <w:fldChar w:fldCharType="end"/>
      </w:r>
      <w:r>
        <w:rPr>
          <w:lang w:val="en-GB"/>
        </w:rPr>
        <w:t>.</w:t>
      </w:r>
    </w:p>
    <w:p w14:paraId="5E6E091D" w14:textId="18DB3BF8" w:rsidR="003B659E" w:rsidRDefault="003B659E" w:rsidP="00AE56B1">
      <w:pPr>
        <w:pStyle w:val="RAN4H1"/>
      </w:pPr>
      <w:r w:rsidRPr="00AE56B1">
        <w:t>Discussion</w:t>
      </w:r>
    </w:p>
    <w:p w14:paraId="2D986440" w14:textId="5393B1F9" w:rsidR="007B1635" w:rsidRPr="007B1635" w:rsidRDefault="007B1635" w:rsidP="007B1635">
      <w:pPr>
        <w:rPr>
          <w:lang w:val="en-GB"/>
        </w:rPr>
      </w:pPr>
      <w:r>
        <w:rPr>
          <w:lang w:val="en-GB"/>
        </w:rPr>
        <w:t>The simulation results for the PDCCH performance for 2% and 10% BLER are shown in …, considering RedCap UEs with 1 and 2 RX branches.</w:t>
      </w:r>
    </w:p>
    <w:p w14:paraId="30A7A86B" w14:textId="2B99F37D" w:rsidR="007B1635" w:rsidRDefault="007B1635" w:rsidP="007B1635">
      <w:pPr>
        <w:pStyle w:val="Caption"/>
        <w:keepNext/>
      </w:pPr>
      <w:r>
        <w:t xml:space="preserve">Table </w:t>
      </w:r>
      <w:fldSimple w:instr=" SEQ Table \* ARABIC ">
        <w:r>
          <w:rPr>
            <w:noProof/>
          </w:rPr>
          <w:t>1</w:t>
        </w:r>
      </w:fldSimple>
      <w:r>
        <w:t>-PDCCH performance for RedCap UEs with 1 and 2 RX branches</w:t>
      </w:r>
    </w:p>
    <w:tbl>
      <w:tblPr>
        <w:tblStyle w:val="TableGrid"/>
        <w:tblW w:w="0" w:type="auto"/>
        <w:jc w:val="center"/>
        <w:tblLook w:val="04A0" w:firstRow="1" w:lastRow="0" w:firstColumn="1" w:lastColumn="0" w:noHBand="0" w:noVBand="1"/>
      </w:tblPr>
      <w:tblGrid>
        <w:gridCol w:w="961"/>
        <w:gridCol w:w="961"/>
        <w:gridCol w:w="961"/>
        <w:gridCol w:w="962"/>
        <w:gridCol w:w="962"/>
        <w:gridCol w:w="962"/>
        <w:gridCol w:w="962"/>
        <w:gridCol w:w="962"/>
      </w:tblGrid>
      <w:tr w:rsidR="00496C2A" w14:paraId="52ACE080" w14:textId="77777777" w:rsidTr="007B1635">
        <w:trPr>
          <w:jc w:val="center"/>
        </w:trPr>
        <w:tc>
          <w:tcPr>
            <w:tcW w:w="961" w:type="dxa"/>
          </w:tcPr>
          <w:p w14:paraId="52C9E4F6" w14:textId="77777777" w:rsidR="00496C2A" w:rsidRPr="0060212D" w:rsidRDefault="00496C2A" w:rsidP="000C362D">
            <w:pPr>
              <w:jc w:val="center"/>
              <w:rPr>
                <w:rFonts w:cs="Times New Roman"/>
                <w:b/>
                <w:bCs/>
              </w:rPr>
            </w:pPr>
          </w:p>
        </w:tc>
        <w:tc>
          <w:tcPr>
            <w:tcW w:w="961" w:type="dxa"/>
          </w:tcPr>
          <w:p w14:paraId="26618D02" w14:textId="77777777" w:rsidR="00496C2A" w:rsidRPr="0060212D" w:rsidRDefault="00496C2A" w:rsidP="000C362D">
            <w:pPr>
              <w:jc w:val="center"/>
              <w:rPr>
                <w:rFonts w:cs="Times New Roman"/>
                <w:b/>
                <w:bCs/>
              </w:rPr>
            </w:pPr>
          </w:p>
        </w:tc>
        <w:tc>
          <w:tcPr>
            <w:tcW w:w="2885" w:type="dxa"/>
            <w:gridSpan w:val="3"/>
          </w:tcPr>
          <w:p w14:paraId="076B3ED3" w14:textId="77777777" w:rsidR="00496C2A" w:rsidRPr="0060212D" w:rsidRDefault="00496C2A" w:rsidP="000C362D">
            <w:pPr>
              <w:jc w:val="center"/>
              <w:rPr>
                <w:rFonts w:cs="Times New Roman"/>
                <w:b/>
                <w:bCs/>
              </w:rPr>
            </w:pPr>
            <w:r w:rsidRPr="0060212D">
              <w:rPr>
                <w:rFonts w:cs="Times New Roman"/>
                <w:b/>
                <w:bCs/>
              </w:rPr>
              <w:t xml:space="preserve"> SINR for BLER = 2% [dB]</w:t>
            </w:r>
          </w:p>
        </w:tc>
        <w:tc>
          <w:tcPr>
            <w:tcW w:w="2886" w:type="dxa"/>
            <w:gridSpan w:val="3"/>
          </w:tcPr>
          <w:p w14:paraId="3855E7DD" w14:textId="77777777" w:rsidR="00496C2A" w:rsidRPr="0060212D" w:rsidRDefault="00496C2A" w:rsidP="000C362D">
            <w:pPr>
              <w:jc w:val="center"/>
              <w:rPr>
                <w:rFonts w:cs="Times New Roman"/>
                <w:b/>
                <w:bCs/>
              </w:rPr>
            </w:pPr>
            <w:r w:rsidRPr="0060212D">
              <w:rPr>
                <w:rFonts w:cs="Times New Roman"/>
                <w:b/>
                <w:bCs/>
              </w:rPr>
              <w:t>SINR for BLER = 10% [dB]</w:t>
            </w:r>
          </w:p>
        </w:tc>
      </w:tr>
      <w:tr w:rsidR="00496C2A" w14:paraId="69110ADF" w14:textId="77777777" w:rsidTr="007B1635">
        <w:trPr>
          <w:jc w:val="center"/>
        </w:trPr>
        <w:tc>
          <w:tcPr>
            <w:tcW w:w="961" w:type="dxa"/>
          </w:tcPr>
          <w:p w14:paraId="4D2D78D3" w14:textId="77777777" w:rsidR="00496C2A" w:rsidRPr="0060212D" w:rsidRDefault="00496C2A" w:rsidP="000C362D">
            <w:pPr>
              <w:jc w:val="center"/>
              <w:rPr>
                <w:rFonts w:cs="Times New Roman"/>
                <w:b/>
                <w:bCs/>
              </w:rPr>
            </w:pPr>
          </w:p>
        </w:tc>
        <w:tc>
          <w:tcPr>
            <w:tcW w:w="961" w:type="dxa"/>
          </w:tcPr>
          <w:p w14:paraId="648106D3" w14:textId="77777777" w:rsidR="00496C2A" w:rsidRPr="0060212D" w:rsidRDefault="00496C2A" w:rsidP="000C362D">
            <w:pPr>
              <w:jc w:val="center"/>
              <w:rPr>
                <w:rFonts w:cs="Times New Roman"/>
                <w:b/>
                <w:bCs/>
              </w:rPr>
            </w:pPr>
          </w:p>
        </w:tc>
        <w:tc>
          <w:tcPr>
            <w:tcW w:w="961" w:type="dxa"/>
            <w:shd w:val="clear" w:color="auto" w:fill="E2EFD9" w:themeFill="accent6" w:themeFillTint="33"/>
          </w:tcPr>
          <w:p w14:paraId="44EFB421" w14:textId="77777777" w:rsidR="00496C2A" w:rsidRPr="0060212D" w:rsidRDefault="00496C2A" w:rsidP="000C362D">
            <w:pPr>
              <w:jc w:val="center"/>
              <w:rPr>
                <w:rFonts w:cs="Times New Roman"/>
                <w:b/>
                <w:bCs/>
              </w:rPr>
            </w:pPr>
            <w:r w:rsidRPr="0060212D">
              <w:rPr>
                <w:rFonts w:cs="Times New Roman"/>
                <w:b/>
                <w:bCs/>
              </w:rPr>
              <w:t>2 RX</w:t>
            </w:r>
          </w:p>
        </w:tc>
        <w:tc>
          <w:tcPr>
            <w:tcW w:w="1924" w:type="dxa"/>
            <w:gridSpan w:val="2"/>
          </w:tcPr>
          <w:p w14:paraId="3ADE29E9" w14:textId="77777777" w:rsidR="00496C2A" w:rsidRPr="0060212D" w:rsidRDefault="00496C2A" w:rsidP="000C362D">
            <w:pPr>
              <w:jc w:val="center"/>
              <w:rPr>
                <w:rFonts w:cs="Times New Roman"/>
                <w:b/>
                <w:bCs/>
              </w:rPr>
            </w:pPr>
            <w:r w:rsidRPr="0060212D">
              <w:rPr>
                <w:rFonts w:cs="Times New Roman"/>
                <w:b/>
                <w:bCs/>
              </w:rPr>
              <w:t>1 RX</w:t>
            </w:r>
          </w:p>
        </w:tc>
        <w:tc>
          <w:tcPr>
            <w:tcW w:w="962" w:type="dxa"/>
            <w:shd w:val="clear" w:color="auto" w:fill="E2EFD9" w:themeFill="accent6" w:themeFillTint="33"/>
          </w:tcPr>
          <w:p w14:paraId="77FA93E7" w14:textId="77777777" w:rsidR="00496C2A" w:rsidRPr="0060212D" w:rsidRDefault="00496C2A" w:rsidP="000C362D">
            <w:pPr>
              <w:jc w:val="center"/>
              <w:rPr>
                <w:rFonts w:cs="Times New Roman"/>
                <w:b/>
                <w:bCs/>
              </w:rPr>
            </w:pPr>
            <w:r w:rsidRPr="0060212D">
              <w:rPr>
                <w:rFonts w:cs="Times New Roman"/>
                <w:b/>
                <w:bCs/>
              </w:rPr>
              <w:t>2 RX</w:t>
            </w:r>
          </w:p>
        </w:tc>
        <w:tc>
          <w:tcPr>
            <w:tcW w:w="1924" w:type="dxa"/>
            <w:gridSpan w:val="2"/>
          </w:tcPr>
          <w:p w14:paraId="6308F0F6" w14:textId="77777777" w:rsidR="00496C2A" w:rsidRPr="0060212D" w:rsidRDefault="00496C2A" w:rsidP="000C362D">
            <w:pPr>
              <w:jc w:val="center"/>
              <w:rPr>
                <w:rFonts w:cs="Times New Roman"/>
                <w:b/>
                <w:bCs/>
              </w:rPr>
            </w:pPr>
            <w:r w:rsidRPr="0060212D">
              <w:rPr>
                <w:rFonts w:cs="Times New Roman"/>
                <w:b/>
                <w:bCs/>
              </w:rPr>
              <w:t>1 RX</w:t>
            </w:r>
          </w:p>
        </w:tc>
      </w:tr>
      <w:tr w:rsidR="00496C2A" w14:paraId="0A2D4EDC" w14:textId="77777777" w:rsidTr="007B1635">
        <w:trPr>
          <w:jc w:val="center"/>
        </w:trPr>
        <w:tc>
          <w:tcPr>
            <w:tcW w:w="961" w:type="dxa"/>
            <w:vAlign w:val="center"/>
          </w:tcPr>
          <w:p w14:paraId="4DDAF05E" w14:textId="77777777" w:rsidR="00496C2A" w:rsidRPr="0060212D" w:rsidRDefault="00496C2A" w:rsidP="000C362D">
            <w:pPr>
              <w:jc w:val="center"/>
              <w:rPr>
                <w:rFonts w:cs="Times New Roman"/>
                <w:b/>
                <w:bCs/>
              </w:rPr>
            </w:pPr>
            <w:r w:rsidRPr="0060212D">
              <w:rPr>
                <w:rFonts w:cs="Times New Roman"/>
                <w:b/>
                <w:bCs/>
              </w:rPr>
              <w:t>Channel</w:t>
            </w:r>
          </w:p>
        </w:tc>
        <w:tc>
          <w:tcPr>
            <w:tcW w:w="961" w:type="dxa"/>
            <w:vAlign w:val="center"/>
          </w:tcPr>
          <w:p w14:paraId="63441A71" w14:textId="77777777" w:rsidR="00496C2A" w:rsidRPr="0060212D" w:rsidRDefault="00496C2A" w:rsidP="000C362D">
            <w:pPr>
              <w:jc w:val="center"/>
              <w:rPr>
                <w:rFonts w:cs="Times New Roman"/>
                <w:b/>
                <w:bCs/>
              </w:rPr>
            </w:pPr>
            <w:r w:rsidRPr="0060212D">
              <w:rPr>
                <w:rFonts w:cs="Times New Roman"/>
                <w:b/>
                <w:bCs/>
              </w:rPr>
              <w:t>SCS [kHz]</w:t>
            </w:r>
          </w:p>
        </w:tc>
        <w:tc>
          <w:tcPr>
            <w:tcW w:w="961" w:type="dxa"/>
            <w:shd w:val="clear" w:color="auto" w:fill="E2EFD9" w:themeFill="accent6" w:themeFillTint="33"/>
            <w:vAlign w:val="center"/>
          </w:tcPr>
          <w:p w14:paraId="46B74827" w14:textId="77777777" w:rsidR="00496C2A" w:rsidRPr="0060212D" w:rsidRDefault="00496C2A" w:rsidP="000C362D">
            <w:pPr>
              <w:jc w:val="center"/>
              <w:rPr>
                <w:rFonts w:cs="Times New Roman"/>
                <w:b/>
                <w:bCs/>
              </w:rPr>
            </w:pPr>
            <w:r w:rsidRPr="0060212D">
              <w:rPr>
                <w:rFonts w:cs="Times New Roman"/>
                <w:b/>
                <w:bCs/>
              </w:rPr>
              <w:t>CCE 4</w:t>
            </w:r>
          </w:p>
        </w:tc>
        <w:tc>
          <w:tcPr>
            <w:tcW w:w="962" w:type="dxa"/>
            <w:vAlign w:val="center"/>
          </w:tcPr>
          <w:p w14:paraId="0057D79D" w14:textId="77777777" w:rsidR="00496C2A" w:rsidRPr="0060212D" w:rsidRDefault="00496C2A" w:rsidP="000C362D">
            <w:pPr>
              <w:jc w:val="center"/>
              <w:rPr>
                <w:rFonts w:cs="Times New Roman"/>
                <w:b/>
                <w:bCs/>
              </w:rPr>
            </w:pPr>
            <w:r w:rsidRPr="0060212D">
              <w:rPr>
                <w:rFonts w:cs="Times New Roman"/>
                <w:b/>
                <w:bCs/>
              </w:rPr>
              <w:t>CCE 4</w:t>
            </w:r>
          </w:p>
        </w:tc>
        <w:tc>
          <w:tcPr>
            <w:tcW w:w="962" w:type="dxa"/>
            <w:vAlign w:val="center"/>
          </w:tcPr>
          <w:p w14:paraId="44F75489" w14:textId="77777777" w:rsidR="00496C2A" w:rsidRPr="0060212D" w:rsidRDefault="00496C2A" w:rsidP="000C362D">
            <w:pPr>
              <w:jc w:val="center"/>
              <w:rPr>
                <w:rFonts w:cs="Times New Roman"/>
                <w:b/>
                <w:bCs/>
              </w:rPr>
            </w:pPr>
            <w:r w:rsidRPr="0060212D">
              <w:rPr>
                <w:rFonts w:cs="Times New Roman"/>
                <w:b/>
                <w:bCs/>
              </w:rPr>
              <w:t>CCE 8</w:t>
            </w:r>
          </w:p>
        </w:tc>
        <w:tc>
          <w:tcPr>
            <w:tcW w:w="962" w:type="dxa"/>
            <w:shd w:val="clear" w:color="auto" w:fill="E2EFD9" w:themeFill="accent6" w:themeFillTint="33"/>
            <w:vAlign w:val="center"/>
          </w:tcPr>
          <w:p w14:paraId="5F72F5F1" w14:textId="77777777" w:rsidR="00496C2A" w:rsidRPr="0060212D" w:rsidRDefault="00496C2A" w:rsidP="000C362D">
            <w:pPr>
              <w:jc w:val="center"/>
              <w:rPr>
                <w:rFonts w:cs="Times New Roman"/>
                <w:b/>
                <w:bCs/>
              </w:rPr>
            </w:pPr>
            <w:r w:rsidRPr="0060212D">
              <w:rPr>
                <w:rFonts w:cs="Times New Roman"/>
                <w:b/>
                <w:bCs/>
              </w:rPr>
              <w:t>CCE 8</w:t>
            </w:r>
          </w:p>
        </w:tc>
        <w:tc>
          <w:tcPr>
            <w:tcW w:w="962" w:type="dxa"/>
            <w:vAlign w:val="center"/>
          </w:tcPr>
          <w:p w14:paraId="58521589" w14:textId="77777777" w:rsidR="00496C2A" w:rsidRPr="0060212D" w:rsidRDefault="00496C2A" w:rsidP="000C362D">
            <w:pPr>
              <w:jc w:val="center"/>
              <w:rPr>
                <w:rFonts w:cs="Times New Roman"/>
                <w:b/>
                <w:bCs/>
              </w:rPr>
            </w:pPr>
            <w:r w:rsidRPr="0060212D">
              <w:rPr>
                <w:rFonts w:cs="Times New Roman"/>
                <w:b/>
                <w:bCs/>
              </w:rPr>
              <w:t>CCE 8</w:t>
            </w:r>
          </w:p>
        </w:tc>
        <w:tc>
          <w:tcPr>
            <w:tcW w:w="962" w:type="dxa"/>
            <w:vAlign w:val="center"/>
          </w:tcPr>
          <w:p w14:paraId="601113B1" w14:textId="77777777" w:rsidR="00496C2A" w:rsidRPr="0060212D" w:rsidRDefault="00496C2A" w:rsidP="000C362D">
            <w:pPr>
              <w:jc w:val="center"/>
              <w:rPr>
                <w:rFonts w:cs="Times New Roman"/>
                <w:b/>
                <w:bCs/>
              </w:rPr>
            </w:pPr>
            <w:r w:rsidRPr="0060212D">
              <w:rPr>
                <w:rFonts w:cs="Times New Roman"/>
                <w:b/>
                <w:bCs/>
              </w:rPr>
              <w:t>CCE 16</w:t>
            </w:r>
          </w:p>
        </w:tc>
      </w:tr>
      <w:tr w:rsidR="00496C2A" w14:paraId="6372B638" w14:textId="77777777" w:rsidTr="007B1635">
        <w:trPr>
          <w:jc w:val="center"/>
        </w:trPr>
        <w:tc>
          <w:tcPr>
            <w:tcW w:w="961" w:type="dxa"/>
            <w:vAlign w:val="bottom"/>
          </w:tcPr>
          <w:p w14:paraId="0737146F" w14:textId="77777777" w:rsidR="00496C2A" w:rsidRPr="0060212D" w:rsidRDefault="00496C2A" w:rsidP="000C362D">
            <w:pPr>
              <w:jc w:val="center"/>
              <w:rPr>
                <w:rFonts w:cs="Times New Roman"/>
                <w:b/>
                <w:bCs/>
              </w:rPr>
            </w:pPr>
            <w:r w:rsidRPr="0060212D">
              <w:rPr>
                <w:rFonts w:cs="Times New Roman"/>
                <w:b/>
                <w:bCs/>
                <w:color w:val="000000"/>
                <w:sz w:val="22"/>
              </w:rPr>
              <w:t>AWGN</w:t>
            </w:r>
          </w:p>
        </w:tc>
        <w:tc>
          <w:tcPr>
            <w:tcW w:w="961" w:type="dxa"/>
            <w:vAlign w:val="bottom"/>
          </w:tcPr>
          <w:p w14:paraId="671796E0" w14:textId="77777777" w:rsidR="00496C2A" w:rsidRPr="0060212D" w:rsidRDefault="00496C2A" w:rsidP="000C362D">
            <w:pPr>
              <w:jc w:val="center"/>
              <w:rPr>
                <w:rFonts w:cs="Times New Roman"/>
                <w:b/>
                <w:bCs/>
              </w:rPr>
            </w:pPr>
            <w:r w:rsidRPr="0060212D">
              <w:rPr>
                <w:rFonts w:cs="Times New Roman"/>
                <w:b/>
                <w:bCs/>
                <w:color w:val="000000"/>
                <w:sz w:val="22"/>
              </w:rPr>
              <w:t>120</w:t>
            </w:r>
          </w:p>
        </w:tc>
        <w:tc>
          <w:tcPr>
            <w:tcW w:w="961" w:type="dxa"/>
            <w:shd w:val="clear" w:color="auto" w:fill="E2EFD9" w:themeFill="accent6" w:themeFillTint="33"/>
            <w:vAlign w:val="bottom"/>
          </w:tcPr>
          <w:p w14:paraId="0F040431" w14:textId="1687FF87" w:rsidR="00496C2A" w:rsidRPr="0060212D" w:rsidRDefault="00F262AB" w:rsidP="00496C2A">
            <w:pPr>
              <w:jc w:val="center"/>
              <w:rPr>
                <w:rFonts w:asciiTheme="majorHAnsi" w:hAnsiTheme="majorHAnsi" w:cstheme="majorHAnsi"/>
              </w:rPr>
            </w:pPr>
            <w:r>
              <w:rPr>
                <w:rFonts w:asciiTheme="majorHAnsi" w:hAnsiTheme="majorHAnsi" w:cstheme="majorHAnsi"/>
              </w:rPr>
              <w:t>-6.05</w:t>
            </w:r>
          </w:p>
        </w:tc>
        <w:tc>
          <w:tcPr>
            <w:tcW w:w="962" w:type="dxa"/>
            <w:vAlign w:val="bottom"/>
          </w:tcPr>
          <w:p w14:paraId="28218619" w14:textId="6201A573" w:rsidR="00496C2A" w:rsidRPr="0060212D" w:rsidRDefault="00F262AB" w:rsidP="00496C2A">
            <w:pPr>
              <w:jc w:val="center"/>
              <w:rPr>
                <w:rFonts w:asciiTheme="majorHAnsi" w:hAnsiTheme="majorHAnsi" w:cstheme="majorHAnsi"/>
              </w:rPr>
            </w:pPr>
            <w:r>
              <w:rPr>
                <w:rFonts w:asciiTheme="majorHAnsi" w:hAnsiTheme="majorHAnsi" w:cstheme="majorHAnsi"/>
              </w:rPr>
              <w:t>-3.69</w:t>
            </w:r>
          </w:p>
        </w:tc>
        <w:tc>
          <w:tcPr>
            <w:tcW w:w="962" w:type="dxa"/>
            <w:vAlign w:val="bottom"/>
          </w:tcPr>
          <w:p w14:paraId="29222CB3" w14:textId="07B9DFF6" w:rsidR="00496C2A" w:rsidRPr="0060212D" w:rsidRDefault="00F262AB" w:rsidP="00496C2A">
            <w:pPr>
              <w:jc w:val="center"/>
              <w:rPr>
                <w:rFonts w:asciiTheme="majorHAnsi" w:hAnsiTheme="majorHAnsi" w:cstheme="majorHAnsi"/>
              </w:rPr>
            </w:pPr>
            <w:r>
              <w:rPr>
                <w:rFonts w:asciiTheme="majorHAnsi" w:hAnsiTheme="majorHAnsi" w:cstheme="majorHAnsi"/>
              </w:rPr>
              <w:t>-6.94</w:t>
            </w:r>
          </w:p>
        </w:tc>
        <w:tc>
          <w:tcPr>
            <w:tcW w:w="962" w:type="dxa"/>
            <w:shd w:val="clear" w:color="auto" w:fill="E2EFD9" w:themeFill="accent6" w:themeFillTint="33"/>
            <w:vAlign w:val="bottom"/>
          </w:tcPr>
          <w:p w14:paraId="1F198AAC" w14:textId="78541D16" w:rsidR="00496C2A" w:rsidRPr="0060212D" w:rsidRDefault="00F262AB" w:rsidP="00496C2A">
            <w:pPr>
              <w:jc w:val="center"/>
              <w:rPr>
                <w:rFonts w:asciiTheme="majorHAnsi" w:hAnsiTheme="majorHAnsi" w:cstheme="majorHAnsi"/>
              </w:rPr>
            </w:pPr>
            <w:r>
              <w:rPr>
                <w:rFonts w:asciiTheme="majorHAnsi" w:hAnsiTheme="majorHAnsi" w:cstheme="majorHAnsi"/>
              </w:rPr>
              <w:t>-10.30</w:t>
            </w:r>
          </w:p>
        </w:tc>
        <w:tc>
          <w:tcPr>
            <w:tcW w:w="962" w:type="dxa"/>
            <w:vAlign w:val="bottom"/>
          </w:tcPr>
          <w:p w14:paraId="31E9B271" w14:textId="3544147D" w:rsidR="00496C2A" w:rsidRPr="0060212D" w:rsidRDefault="00F262AB" w:rsidP="00496C2A">
            <w:pPr>
              <w:jc w:val="center"/>
              <w:rPr>
                <w:rFonts w:asciiTheme="majorHAnsi" w:hAnsiTheme="majorHAnsi" w:cstheme="majorHAnsi"/>
              </w:rPr>
            </w:pPr>
            <w:r>
              <w:rPr>
                <w:rFonts w:asciiTheme="majorHAnsi" w:hAnsiTheme="majorHAnsi" w:cstheme="majorHAnsi"/>
              </w:rPr>
              <w:t>-7.76</w:t>
            </w:r>
          </w:p>
        </w:tc>
        <w:tc>
          <w:tcPr>
            <w:tcW w:w="962" w:type="dxa"/>
            <w:vAlign w:val="bottom"/>
          </w:tcPr>
          <w:p w14:paraId="6D6F573D" w14:textId="0DBE56C4" w:rsidR="00496C2A" w:rsidRPr="0060212D" w:rsidRDefault="00F262AB" w:rsidP="00496C2A">
            <w:pPr>
              <w:jc w:val="center"/>
              <w:rPr>
                <w:rFonts w:asciiTheme="majorHAnsi" w:hAnsiTheme="majorHAnsi" w:cstheme="majorHAnsi"/>
              </w:rPr>
            </w:pPr>
            <w:r>
              <w:rPr>
                <w:rFonts w:asciiTheme="majorHAnsi" w:hAnsiTheme="majorHAnsi" w:cstheme="majorHAnsi"/>
              </w:rPr>
              <w:t>-10.02</w:t>
            </w:r>
          </w:p>
        </w:tc>
      </w:tr>
      <w:tr w:rsidR="00496C2A" w14:paraId="542170E2" w14:textId="77777777" w:rsidTr="007B1635">
        <w:trPr>
          <w:jc w:val="center"/>
        </w:trPr>
        <w:tc>
          <w:tcPr>
            <w:tcW w:w="961" w:type="dxa"/>
            <w:vAlign w:val="bottom"/>
          </w:tcPr>
          <w:p w14:paraId="42C5744F" w14:textId="77777777" w:rsidR="00496C2A" w:rsidRPr="0060212D" w:rsidRDefault="00496C2A" w:rsidP="000C362D">
            <w:pPr>
              <w:jc w:val="center"/>
              <w:rPr>
                <w:rFonts w:cs="Times New Roman"/>
                <w:b/>
                <w:bCs/>
              </w:rPr>
            </w:pPr>
            <w:r w:rsidRPr="0060212D">
              <w:rPr>
                <w:rFonts w:cs="Times New Roman"/>
                <w:b/>
                <w:bCs/>
                <w:color w:val="000000"/>
                <w:sz w:val="22"/>
              </w:rPr>
              <w:t>TDLA</w:t>
            </w:r>
          </w:p>
        </w:tc>
        <w:tc>
          <w:tcPr>
            <w:tcW w:w="961" w:type="dxa"/>
            <w:vAlign w:val="bottom"/>
          </w:tcPr>
          <w:p w14:paraId="2C0BDF1B" w14:textId="77777777" w:rsidR="00496C2A" w:rsidRPr="0060212D" w:rsidRDefault="00496C2A" w:rsidP="000C362D">
            <w:pPr>
              <w:jc w:val="center"/>
              <w:rPr>
                <w:rFonts w:cs="Times New Roman"/>
                <w:b/>
                <w:bCs/>
              </w:rPr>
            </w:pPr>
            <w:r w:rsidRPr="0060212D">
              <w:rPr>
                <w:rFonts w:cs="Times New Roman"/>
                <w:b/>
                <w:bCs/>
                <w:color w:val="000000"/>
                <w:sz w:val="22"/>
              </w:rPr>
              <w:t>120</w:t>
            </w:r>
          </w:p>
        </w:tc>
        <w:tc>
          <w:tcPr>
            <w:tcW w:w="961" w:type="dxa"/>
            <w:shd w:val="clear" w:color="auto" w:fill="E2EFD9" w:themeFill="accent6" w:themeFillTint="33"/>
            <w:vAlign w:val="bottom"/>
          </w:tcPr>
          <w:p w14:paraId="5E7AD191" w14:textId="45FFB842" w:rsidR="00496C2A" w:rsidRPr="00496C2A" w:rsidRDefault="00F262AB" w:rsidP="00496C2A">
            <w:pPr>
              <w:jc w:val="center"/>
              <w:rPr>
                <w:rFonts w:asciiTheme="majorHAnsi" w:hAnsiTheme="majorHAnsi" w:cstheme="majorHAnsi"/>
              </w:rPr>
            </w:pPr>
            <w:r>
              <w:rPr>
                <w:rFonts w:asciiTheme="majorHAnsi" w:hAnsiTheme="majorHAnsi" w:cstheme="majorHAnsi"/>
              </w:rPr>
              <w:t>-1.67</w:t>
            </w:r>
          </w:p>
        </w:tc>
        <w:tc>
          <w:tcPr>
            <w:tcW w:w="962" w:type="dxa"/>
            <w:vAlign w:val="bottom"/>
          </w:tcPr>
          <w:p w14:paraId="28C6A1D0" w14:textId="174EC686" w:rsidR="00496C2A" w:rsidRPr="00496C2A" w:rsidRDefault="00F262AB" w:rsidP="00496C2A">
            <w:pPr>
              <w:jc w:val="center"/>
              <w:rPr>
                <w:rFonts w:asciiTheme="majorHAnsi" w:hAnsiTheme="majorHAnsi" w:cstheme="majorHAnsi"/>
              </w:rPr>
            </w:pPr>
            <w:r>
              <w:rPr>
                <w:rFonts w:asciiTheme="majorHAnsi" w:hAnsiTheme="majorHAnsi" w:cstheme="majorHAnsi"/>
              </w:rPr>
              <w:t>3.15</w:t>
            </w:r>
          </w:p>
        </w:tc>
        <w:tc>
          <w:tcPr>
            <w:tcW w:w="962" w:type="dxa"/>
            <w:vAlign w:val="bottom"/>
          </w:tcPr>
          <w:p w14:paraId="673A5EE2" w14:textId="23BBACBD" w:rsidR="00496C2A" w:rsidRPr="00496C2A" w:rsidRDefault="00F262AB" w:rsidP="00496C2A">
            <w:pPr>
              <w:jc w:val="center"/>
              <w:rPr>
                <w:rFonts w:asciiTheme="majorHAnsi" w:hAnsiTheme="majorHAnsi" w:cstheme="majorHAnsi"/>
              </w:rPr>
            </w:pPr>
            <w:r>
              <w:rPr>
                <w:rFonts w:asciiTheme="majorHAnsi" w:hAnsiTheme="majorHAnsi" w:cstheme="majorHAnsi"/>
              </w:rPr>
              <w:t>-1.17</w:t>
            </w:r>
          </w:p>
        </w:tc>
        <w:tc>
          <w:tcPr>
            <w:tcW w:w="962" w:type="dxa"/>
            <w:shd w:val="clear" w:color="auto" w:fill="E2EFD9" w:themeFill="accent6" w:themeFillTint="33"/>
            <w:vAlign w:val="bottom"/>
          </w:tcPr>
          <w:p w14:paraId="4556F864" w14:textId="36F6336D" w:rsidR="00496C2A" w:rsidRPr="0060212D" w:rsidRDefault="00F262AB" w:rsidP="00496C2A">
            <w:pPr>
              <w:jc w:val="center"/>
              <w:rPr>
                <w:rFonts w:asciiTheme="majorHAnsi" w:hAnsiTheme="majorHAnsi" w:cstheme="majorHAnsi"/>
              </w:rPr>
            </w:pPr>
            <w:r>
              <w:rPr>
                <w:rFonts w:asciiTheme="majorHAnsi" w:hAnsiTheme="majorHAnsi" w:cstheme="majorHAnsi"/>
              </w:rPr>
              <w:t>-6.35</w:t>
            </w:r>
          </w:p>
        </w:tc>
        <w:tc>
          <w:tcPr>
            <w:tcW w:w="962" w:type="dxa"/>
            <w:vAlign w:val="bottom"/>
          </w:tcPr>
          <w:p w14:paraId="3483EA92" w14:textId="2FF20EB8" w:rsidR="00496C2A" w:rsidRPr="0060212D" w:rsidRDefault="00F262AB" w:rsidP="00496C2A">
            <w:pPr>
              <w:jc w:val="center"/>
              <w:rPr>
                <w:rFonts w:asciiTheme="majorHAnsi" w:hAnsiTheme="majorHAnsi" w:cstheme="majorHAnsi"/>
              </w:rPr>
            </w:pPr>
            <w:r>
              <w:rPr>
                <w:rFonts w:asciiTheme="majorHAnsi" w:hAnsiTheme="majorHAnsi" w:cstheme="majorHAnsi"/>
              </w:rPr>
              <w:t>-2.94</w:t>
            </w:r>
          </w:p>
        </w:tc>
        <w:tc>
          <w:tcPr>
            <w:tcW w:w="962" w:type="dxa"/>
            <w:vAlign w:val="bottom"/>
          </w:tcPr>
          <w:p w14:paraId="43CABF80" w14:textId="1D129394" w:rsidR="00496C2A" w:rsidRPr="0060212D" w:rsidRDefault="00F262AB" w:rsidP="00496C2A">
            <w:pPr>
              <w:jc w:val="center"/>
              <w:rPr>
                <w:rFonts w:asciiTheme="majorHAnsi" w:hAnsiTheme="majorHAnsi" w:cstheme="majorHAnsi"/>
              </w:rPr>
            </w:pPr>
            <w:r>
              <w:rPr>
                <w:rFonts w:asciiTheme="majorHAnsi" w:hAnsiTheme="majorHAnsi" w:cstheme="majorHAnsi"/>
              </w:rPr>
              <w:t>-5.95</w:t>
            </w:r>
          </w:p>
        </w:tc>
      </w:tr>
      <w:tr w:rsidR="00496C2A" w14:paraId="74B18155" w14:textId="77777777" w:rsidTr="007B1635">
        <w:trPr>
          <w:jc w:val="center"/>
        </w:trPr>
        <w:tc>
          <w:tcPr>
            <w:tcW w:w="961" w:type="dxa"/>
            <w:vAlign w:val="bottom"/>
          </w:tcPr>
          <w:p w14:paraId="21F470B6" w14:textId="77777777" w:rsidR="00496C2A" w:rsidRPr="0060212D" w:rsidRDefault="00496C2A" w:rsidP="000C362D">
            <w:pPr>
              <w:jc w:val="center"/>
              <w:rPr>
                <w:rFonts w:cs="Times New Roman"/>
                <w:b/>
                <w:bCs/>
              </w:rPr>
            </w:pPr>
            <w:r w:rsidRPr="0060212D">
              <w:rPr>
                <w:rFonts w:cs="Times New Roman"/>
                <w:b/>
                <w:bCs/>
                <w:color w:val="000000"/>
                <w:sz w:val="22"/>
              </w:rPr>
              <w:t>AWGN</w:t>
            </w:r>
          </w:p>
        </w:tc>
        <w:tc>
          <w:tcPr>
            <w:tcW w:w="961" w:type="dxa"/>
            <w:vAlign w:val="bottom"/>
          </w:tcPr>
          <w:p w14:paraId="3994AB18" w14:textId="77777777" w:rsidR="00496C2A" w:rsidRPr="0060212D" w:rsidRDefault="00496C2A" w:rsidP="000C362D">
            <w:pPr>
              <w:jc w:val="center"/>
              <w:rPr>
                <w:rFonts w:cs="Times New Roman"/>
                <w:b/>
                <w:bCs/>
              </w:rPr>
            </w:pPr>
            <w:r w:rsidRPr="0060212D">
              <w:rPr>
                <w:rFonts w:cs="Times New Roman"/>
                <w:b/>
                <w:bCs/>
                <w:color w:val="000000"/>
                <w:sz w:val="22"/>
              </w:rPr>
              <w:t>15</w:t>
            </w:r>
          </w:p>
        </w:tc>
        <w:tc>
          <w:tcPr>
            <w:tcW w:w="961" w:type="dxa"/>
            <w:shd w:val="clear" w:color="auto" w:fill="E2EFD9" w:themeFill="accent6" w:themeFillTint="33"/>
            <w:vAlign w:val="bottom"/>
          </w:tcPr>
          <w:p w14:paraId="17747B4F" w14:textId="0173AA5B" w:rsidR="00496C2A" w:rsidRPr="0060212D" w:rsidRDefault="00F262AB" w:rsidP="000C362D">
            <w:pPr>
              <w:jc w:val="center"/>
              <w:rPr>
                <w:rFonts w:asciiTheme="majorHAnsi" w:hAnsiTheme="majorHAnsi" w:cstheme="majorHAnsi"/>
              </w:rPr>
            </w:pPr>
            <w:r>
              <w:rPr>
                <w:rFonts w:asciiTheme="majorHAnsi" w:hAnsiTheme="majorHAnsi" w:cstheme="majorHAnsi"/>
              </w:rPr>
              <w:t>-6.03</w:t>
            </w:r>
          </w:p>
        </w:tc>
        <w:tc>
          <w:tcPr>
            <w:tcW w:w="962" w:type="dxa"/>
            <w:vAlign w:val="bottom"/>
          </w:tcPr>
          <w:p w14:paraId="6AAB3307" w14:textId="4A783B01" w:rsidR="00496C2A" w:rsidRPr="0060212D" w:rsidRDefault="00F262AB" w:rsidP="000C362D">
            <w:pPr>
              <w:jc w:val="center"/>
              <w:rPr>
                <w:rFonts w:asciiTheme="majorHAnsi" w:hAnsiTheme="majorHAnsi" w:cstheme="majorHAnsi"/>
              </w:rPr>
            </w:pPr>
            <w:r>
              <w:rPr>
                <w:rFonts w:asciiTheme="majorHAnsi" w:hAnsiTheme="majorHAnsi" w:cstheme="majorHAnsi"/>
              </w:rPr>
              <w:t>-3.59</w:t>
            </w:r>
          </w:p>
        </w:tc>
        <w:tc>
          <w:tcPr>
            <w:tcW w:w="962" w:type="dxa"/>
            <w:vAlign w:val="bottom"/>
          </w:tcPr>
          <w:p w14:paraId="44D18FA0" w14:textId="02A811F1" w:rsidR="00496C2A" w:rsidRPr="0060212D" w:rsidRDefault="00F262AB" w:rsidP="000C362D">
            <w:pPr>
              <w:jc w:val="center"/>
              <w:rPr>
                <w:rFonts w:asciiTheme="majorHAnsi" w:hAnsiTheme="majorHAnsi" w:cstheme="majorHAnsi"/>
              </w:rPr>
            </w:pPr>
            <w:r>
              <w:rPr>
                <w:rFonts w:asciiTheme="majorHAnsi" w:hAnsiTheme="majorHAnsi" w:cstheme="majorHAnsi"/>
              </w:rPr>
              <w:t>-6.97</w:t>
            </w:r>
          </w:p>
        </w:tc>
        <w:tc>
          <w:tcPr>
            <w:tcW w:w="962" w:type="dxa"/>
            <w:shd w:val="clear" w:color="auto" w:fill="E2EFD9" w:themeFill="accent6" w:themeFillTint="33"/>
            <w:vAlign w:val="bottom"/>
          </w:tcPr>
          <w:p w14:paraId="367FBF2C" w14:textId="0A2C9B14" w:rsidR="00496C2A" w:rsidRPr="0060212D" w:rsidRDefault="00F262AB" w:rsidP="000C362D">
            <w:pPr>
              <w:jc w:val="center"/>
              <w:rPr>
                <w:rFonts w:asciiTheme="majorHAnsi" w:hAnsiTheme="majorHAnsi" w:cstheme="majorHAnsi"/>
              </w:rPr>
            </w:pPr>
            <w:r>
              <w:rPr>
                <w:rFonts w:asciiTheme="majorHAnsi" w:hAnsiTheme="majorHAnsi" w:cstheme="majorHAnsi"/>
              </w:rPr>
              <w:t>-10.25</w:t>
            </w:r>
          </w:p>
        </w:tc>
        <w:tc>
          <w:tcPr>
            <w:tcW w:w="962" w:type="dxa"/>
            <w:vAlign w:val="bottom"/>
          </w:tcPr>
          <w:p w14:paraId="5DD5D0DA" w14:textId="44601270" w:rsidR="00496C2A" w:rsidRPr="0060212D" w:rsidRDefault="00F262AB" w:rsidP="000C362D">
            <w:pPr>
              <w:jc w:val="center"/>
              <w:rPr>
                <w:rFonts w:asciiTheme="majorHAnsi" w:hAnsiTheme="majorHAnsi" w:cstheme="majorHAnsi"/>
              </w:rPr>
            </w:pPr>
            <w:r>
              <w:rPr>
                <w:rFonts w:asciiTheme="majorHAnsi" w:hAnsiTheme="majorHAnsi" w:cstheme="majorHAnsi"/>
              </w:rPr>
              <w:t>-7.76</w:t>
            </w:r>
          </w:p>
        </w:tc>
        <w:tc>
          <w:tcPr>
            <w:tcW w:w="962" w:type="dxa"/>
            <w:vAlign w:val="bottom"/>
          </w:tcPr>
          <w:p w14:paraId="6EBA1B2D" w14:textId="3E053302" w:rsidR="00496C2A" w:rsidRPr="0060212D" w:rsidRDefault="00F262AB" w:rsidP="000C362D">
            <w:pPr>
              <w:jc w:val="center"/>
              <w:rPr>
                <w:rFonts w:asciiTheme="majorHAnsi" w:hAnsiTheme="majorHAnsi" w:cstheme="majorHAnsi"/>
              </w:rPr>
            </w:pPr>
            <w:r>
              <w:rPr>
                <w:rFonts w:asciiTheme="majorHAnsi" w:hAnsiTheme="majorHAnsi" w:cstheme="majorHAnsi"/>
              </w:rPr>
              <w:t>-10.01</w:t>
            </w:r>
          </w:p>
        </w:tc>
      </w:tr>
      <w:tr w:rsidR="00496C2A" w14:paraId="234BD435" w14:textId="77777777" w:rsidTr="007B1635">
        <w:trPr>
          <w:jc w:val="center"/>
        </w:trPr>
        <w:tc>
          <w:tcPr>
            <w:tcW w:w="961" w:type="dxa"/>
            <w:vAlign w:val="bottom"/>
          </w:tcPr>
          <w:p w14:paraId="58BBA0F9" w14:textId="77777777" w:rsidR="00496C2A" w:rsidRPr="0060212D" w:rsidRDefault="00496C2A" w:rsidP="000C362D">
            <w:pPr>
              <w:jc w:val="center"/>
              <w:rPr>
                <w:rFonts w:cs="Times New Roman"/>
                <w:b/>
                <w:bCs/>
              </w:rPr>
            </w:pPr>
            <w:r w:rsidRPr="0060212D">
              <w:rPr>
                <w:rFonts w:cs="Times New Roman"/>
                <w:b/>
                <w:bCs/>
                <w:color w:val="000000"/>
                <w:sz w:val="22"/>
              </w:rPr>
              <w:t>TDLA</w:t>
            </w:r>
          </w:p>
        </w:tc>
        <w:tc>
          <w:tcPr>
            <w:tcW w:w="961" w:type="dxa"/>
            <w:vAlign w:val="bottom"/>
          </w:tcPr>
          <w:p w14:paraId="311B5D7B" w14:textId="77777777" w:rsidR="00496C2A" w:rsidRPr="0060212D" w:rsidRDefault="00496C2A" w:rsidP="000C362D">
            <w:pPr>
              <w:jc w:val="center"/>
              <w:rPr>
                <w:rFonts w:cs="Times New Roman"/>
                <w:b/>
                <w:bCs/>
              </w:rPr>
            </w:pPr>
            <w:r w:rsidRPr="0060212D">
              <w:rPr>
                <w:rFonts w:cs="Times New Roman"/>
                <w:b/>
                <w:bCs/>
                <w:color w:val="000000"/>
                <w:sz w:val="22"/>
              </w:rPr>
              <w:t>15</w:t>
            </w:r>
          </w:p>
        </w:tc>
        <w:tc>
          <w:tcPr>
            <w:tcW w:w="961" w:type="dxa"/>
            <w:shd w:val="clear" w:color="auto" w:fill="E2EFD9" w:themeFill="accent6" w:themeFillTint="33"/>
            <w:vAlign w:val="bottom"/>
          </w:tcPr>
          <w:p w14:paraId="01DDF62E" w14:textId="6D7939F0" w:rsidR="00496C2A" w:rsidRPr="0060212D" w:rsidRDefault="00F262AB" w:rsidP="000C362D">
            <w:pPr>
              <w:jc w:val="center"/>
              <w:rPr>
                <w:rFonts w:asciiTheme="majorHAnsi" w:hAnsiTheme="majorHAnsi" w:cstheme="majorHAnsi"/>
              </w:rPr>
            </w:pPr>
            <w:r>
              <w:rPr>
                <w:rFonts w:asciiTheme="majorHAnsi" w:hAnsiTheme="majorHAnsi" w:cstheme="majorHAnsi"/>
              </w:rPr>
              <w:t>0.10</w:t>
            </w:r>
          </w:p>
        </w:tc>
        <w:tc>
          <w:tcPr>
            <w:tcW w:w="962" w:type="dxa"/>
            <w:vAlign w:val="bottom"/>
          </w:tcPr>
          <w:p w14:paraId="3B39E28E" w14:textId="0D3D98D1" w:rsidR="00496C2A" w:rsidRPr="007B1635" w:rsidRDefault="00F262AB" w:rsidP="000C362D">
            <w:pPr>
              <w:jc w:val="center"/>
              <w:rPr>
                <w:rFonts w:asciiTheme="majorHAnsi" w:hAnsiTheme="majorHAnsi" w:cstheme="majorHAnsi"/>
              </w:rPr>
            </w:pPr>
            <w:r w:rsidRPr="007B1635">
              <w:rPr>
                <w:rFonts w:asciiTheme="majorHAnsi" w:hAnsiTheme="majorHAnsi" w:cstheme="majorHAnsi"/>
              </w:rPr>
              <w:t>3.09</w:t>
            </w:r>
          </w:p>
        </w:tc>
        <w:tc>
          <w:tcPr>
            <w:tcW w:w="962" w:type="dxa"/>
            <w:vAlign w:val="bottom"/>
          </w:tcPr>
          <w:p w14:paraId="36B542FF" w14:textId="0404EE81" w:rsidR="00496C2A" w:rsidRPr="0060212D" w:rsidRDefault="00F262AB" w:rsidP="000C362D">
            <w:pPr>
              <w:jc w:val="center"/>
              <w:rPr>
                <w:rFonts w:asciiTheme="majorHAnsi" w:hAnsiTheme="majorHAnsi" w:cstheme="majorHAnsi"/>
              </w:rPr>
            </w:pPr>
            <w:r>
              <w:rPr>
                <w:rFonts w:asciiTheme="majorHAnsi" w:hAnsiTheme="majorHAnsi" w:cstheme="majorHAnsi"/>
              </w:rPr>
              <w:t>0.78</w:t>
            </w:r>
          </w:p>
        </w:tc>
        <w:tc>
          <w:tcPr>
            <w:tcW w:w="962" w:type="dxa"/>
            <w:shd w:val="clear" w:color="auto" w:fill="E2EFD9" w:themeFill="accent6" w:themeFillTint="33"/>
            <w:vAlign w:val="bottom"/>
          </w:tcPr>
          <w:p w14:paraId="62D80035" w14:textId="1BF0CB99" w:rsidR="00496C2A" w:rsidRPr="0060212D" w:rsidRDefault="00F262AB" w:rsidP="000C362D">
            <w:pPr>
              <w:jc w:val="center"/>
              <w:rPr>
                <w:rFonts w:asciiTheme="majorHAnsi" w:hAnsiTheme="majorHAnsi" w:cstheme="majorHAnsi"/>
              </w:rPr>
            </w:pPr>
            <w:r>
              <w:rPr>
                <w:rFonts w:asciiTheme="majorHAnsi" w:hAnsiTheme="majorHAnsi" w:cstheme="majorHAnsi"/>
              </w:rPr>
              <w:t>-5.11</w:t>
            </w:r>
          </w:p>
        </w:tc>
        <w:tc>
          <w:tcPr>
            <w:tcW w:w="962" w:type="dxa"/>
            <w:vAlign w:val="bottom"/>
          </w:tcPr>
          <w:p w14:paraId="138CEDB6" w14:textId="3B99BCD8" w:rsidR="00496C2A" w:rsidRPr="0060212D" w:rsidRDefault="00F262AB" w:rsidP="000C362D">
            <w:pPr>
              <w:jc w:val="center"/>
              <w:rPr>
                <w:rFonts w:asciiTheme="majorHAnsi" w:hAnsiTheme="majorHAnsi" w:cstheme="majorHAnsi"/>
              </w:rPr>
            </w:pPr>
            <w:r>
              <w:rPr>
                <w:rFonts w:asciiTheme="majorHAnsi" w:hAnsiTheme="majorHAnsi" w:cstheme="majorHAnsi"/>
              </w:rPr>
              <w:t>-3.68</w:t>
            </w:r>
          </w:p>
        </w:tc>
        <w:tc>
          <w:tcPr>
            <w:tcW w:w="962" w:type="dxa"/>
            <w:vAlign w:val="bottom"/>
          </w:tcPr>
          <w:p w14:paraId="20882DA5" w14:textId="7648001C" w:rsidR="00496C2A" w:rsidRPr="0060212D" w:rsidRDefault="00F262AB" w:rsidP="000C362D">
            <w:pPr>
              <w:jc w:val="center"/>
              <w:rPr>
                <w:rFonts w:asciiTheme="majorHAnsi" w:hAnsiTheme="majorHAnsi" w:cstheme="majorHAnsi"/>
              </w:rPr>
            </w:pPr>
            <w:r>
              <w:rPr>
                <w:rFonts w:asciiTheme="majorHAnsi" w:hAnsiTheme="majorHAnsi" w:cstheme="majorHAnsi"/>
              </w:rPr>
              <w:t>-8.70</w:t>
            </w:r>
          </w:p>
        </w:tc>
      </w:tr>
      <w:tr w:rsidR="00496C2A" w14:paraId="57C1B679" w14:textId="77777777" w:rsidTr="007B1635">
        <w:trPr>
          <w:jc w:val="center"/>
        </w:trPr>
        <w:tc>
          <w:tcPr>
            <w:tcW w:w="961" w:type="dxa"/>
            <w:vAlign w:val="bottom"/>
          </w:tcPr>
          <w:p w14:paraId="2F18B0C0" w14:textId="77777777" w:rsidR="00496C2A" w:rsidRPr="0060212D" w:rsidRDefault="00496C2A" w:rsidP="000C362D">
            <w:pPr>
              <w:jc w:val="center"/>
              <w:rPr>
                <w:rFonts w:cs="Times New Roman"/>
                <w:b/>
                <w:bCs/>
              </w:rPr>
            </w:pPr>
            <w:r w:rsidRPr="0060212D">
              <w:rPr>
                <w:rFonts w:cs="Times New Roman"/>
                <w:b/>
                <w:bCs/>
                <w:color w:val="000000"/>
                <w:sz w:val="22"/>
              </w:rPr>
              <w:t>TDLB</w:t>
            </w:r>
          </w:p>
        </w:tc>
        <w:tc>
          <w:tcPr>
            <w:tcW w:w="961" w:type="dxa"/>
            <w:vAlign w:val="bottom"/>
          </w:tcPr>
          <w:p w14:paraId="614171C4" w14:textId="77777777" w:rsidR="00496C2A" w:rsidRPr="0060212D" w:rsidRDefault="00496C2A" w:rsidP="000C362D">
            <w:pPr>
              <w:jc w:val="center"/>
              <w:rPr>
                <w:rFonts w:cs="Times New Roman"/>
                <w:b/>
                <w:bCs/>
              </w:rPr>
            </w:pPr>
            <w:r w:rsidRPr="0060212D">
              <w:rPr>
                <w:rFonts w:cs="Times New Roman"/>
                <w:b/>
                <w:bCs/>
                <w:color w:val="000000"/>
                <w:sz w:val="22"/>
              </w:rPr>
              <w:t>15</w:t>
            </w:r>
          </w:p>
        </w:tc>
        <w:tc>
          <w:tcPr>
            <w:tcW w:w="961" w:type="dxa"/>
            <w:shd w:val="clear" w:color="auto" w:fill="E2EFD9" w:themeFill="accent6" w:themeFillTint="33"/>
            <w:vAlign w:val="bottom"/>
          </w:tcPr>
          <w:p w14:paraId="26B65900" w14:textId="2E6A73FA" w:rsidR="00496C2A" w:rsidRPr="0060212D" w:rsidRDefault="00F262AB" w:rsidP="000C362D">
            <w:pPr>
              <w:jc w:val="center"/>
              <w:rPr>
                <w:rFonts w:asciiTheme="majorHAnsi" w:hAnsiTheme="majorHAnsi" w:cstheme="majorHAnsi"/>
              </w:rPr>
            </w:pPr>
            <w:r>
              <w:rPr>
                <w:rFonts w:asciiTheme="majorHAnsi" w:hAnsiTheme="majorHAnsi" w:cstheme="majorHAnsi"/>
              </w:rPr>
              <w:t>-2.96</w:t>
            </w:r>
          </w:p>
        </w:tc>
        <w:tc>
          <w:tcPr>
            <w:tcW w:w="962" w:type="dxa"/>
            <w:vAlign w:val="bottom"/>
          </w:tcPr>
          <w:p w14:paraId="3C8124F3" w14:textId="6B673AE3" w:rsidR="00496C2A" w:rsidRPr="007B1635" w:rsidRDefault="00F262AB" w:rsidP="000C362D">
            <w:pPr>
              <w:jc w:val="center"/>
              <w:rPr>
                <w:rFonts w:asciiTheme="majorHAnsi" w:hAnsiTheme="majorHAnsi" w:cstheme="majorHAnsi"/>
              </w:rPr>
            </w:pPr>
            <w:r w:rsidRPr="007B1635">
              <w:rPr>
                <w:rFonts w:asciiTheme="majorHAnsi" w:hAnsiTheme="majorHAnsi" w:cstheme="majorHAnsi"/>
              </w:rPr>
              <w:t>0.33</w:t>
            </w:r>
          </w:p>
        </w:tc>
        <w:tc>
          <w:tcPr>
            <w:tcW w:w="962" w:type="dxa"/>
            <w:vAlign w:val="bottom"/>
          </w:tcPr>
          <w:p w14:paraId="417350D9" w14:textId="76AEE509" w:rsidR="00496C2A" w:rsidRPr="0060212D" w:rsidRDefault="00F262AB" w:rsidP="000C362D">
            <w:pPr>
              <w:jc w:val="center"/>
              <w:rPr>
                <w:rFonts w:asciiTheme="majorHAnsi" w:hAnsiTheme="majorHAnsi" w:cstheme="majorHAnsi"/>
              </w:rPr>
            </w:pPr>
            <w:r>
              <w:rPr>
                <w:rFonts w:asciiTheme="majorHAnsi" w:hAnsiTheme="majorHAnsi" w:cstheme="majorHAnsi"/>
              </w:rPr>
              <w:t>-3.21</w:t>
            </w:r>
          </w:p>
        </w:tc>
        <w:tc>
          <w:tcPr>
            <w:tcW w:w="962" w:type="dxa"/>
            <w:shd w:val="clear" w:color="auto" w:fill="E2EFD9" w:themeFill="accent6" w:themeFillTint="33"/>
            <w:vAlign w:val="bottom"/>
          </w:tcPr>
          <w:p w14:paraId="7FF1751C" w14:textId="409C02D9" w:rsidR="00496C2A" w:rsidRPr="0060212D" w:rsidRDefault="00F262AB" w:rsidP="000C362D">
            <w:pPr>
              <w:jc w:val="center"/>
              <w:rPr>
                <w:rFonts w:asciiTheme="majorHAnsi" w:hAnsiTheme="majorHAnsi" w:cstheme="majorHAnsi"/>
              </w:rPr>
            </w:pPr>
            <w:r>
              <w:rPr>
                <w:rFonts w:asciiTheme="majorHAnsi" w:hAnsiTheme="majorHAnsi" w:cstheme="majorHAnsi"/>
              </w:rPr>
              <w:t>-7.48</w:t>
            </w:r>
          </w:p>
        </w:tc>
        <w:tc>
          <w:tcPr>
            <w:tcW w:w="962" w:type="dxa"/>
            <w:vAlign w:val="bottom"/>
          </w:tcPr>
          <w:p w14:paraId="6D26C308" w14:textId="2CDF4455" w:rsidR="00496C2A" w:rsidRPr="0060212D" w:rsidRDefault="00F262AB" w:rsidP="000C362D">
            <w:pPr>
              <w:jc w:val="center"/>
              <w:rPr>
                <w:rFonts w:asciiTheme="majorHAnsi" w:hAnsiTheme="majorHAnsi" w:cstheme="majorHAnsi"/>
              </w:rPr>
            </w:pPr>
            <w:r>
              <w:rPr>
                <w:rFonts w:asciiTheme="majorHAnsi" w:hAnsiTheme="majorHAnsi" w:cstheme="majorHAnsi"/>
              </w:rPr>
              <w:t>-4.89</w:t>
            </w:r>
          </w:p>
        </w:tc>
        <w:tc>
          <w:tcPr>
            <w:tcW w:w="962" w:type="dxa"/>
            <w:vAlign w:val="bottom"/>
          </w:tcPr>
          <w:p w14:paraId="03150086" w14:textId="199DF70C" w:rsidR="00496C2A" w:rsidRPr="0060212D" w:rsidRDefault="00F262AB" w:rsidP="000C362D">
            <w:pPr>
              <w:jc w:val="center"/>
              <w:rPr>
                <w:rFonts w:asciiTheme="majorHAnsi" w:hAnsiTheme="majorHAnsi" w:cstheme="majorHAnsi"/>
              </w:rPr>
            </w:pPr>
            <w:r>
              <w:rPr>
                <w:rFonts w:asciiTheme="majorHAnsi" w:hAnsiTheme="majorHAnsi" w:cstheme="majorHAnsi"/>
              </w:rPr>
              <w:t>-7.94</w:t>
            </w:r>
          </w:p>
        </w:tc>
      </w:tr>
      <w:tr w:rsidR="00496C2A" w14:paraId="2B78AF8E" w14:textId="77777777" w:rsidTr="007B1635">
        <w:trPr>
          <w:jc w:val="center"/>
        </w:trPr>
        <w:tc>
          <w:tcPr>
            <w:tcW w:w="961" w:type="dxa"/>
            <w:vAlign w:val="bottom"/>
          </w:tcPr>
          <w:p w14:paraId="3D8216BA" w14:textId="77777777" w:rsidR="00496C2A" w:rsidRPr="0060212D" w:rsidRDefault="00496C2A" w:rsidP="000C362D">
            <w:pPr>
              <w:jc w:val="center"/>
              <w:rPr>
                <w:rFonts w:cs="Times New Roman"/>
                <w:b/>
                <w:bCs/>
              </w:rPr>
            </w:pPr>
            <w:r w:rsidRPr="0060212D">
              <w:rPr>
                <w:rFonts w:cs="Times New Roman"/>
                <w:b/>
                <w:bCs/>
                <w:color w:val="000000"/>
                <w:sz w:val="22"/>
              </w:rPr>
              <w:lastRenderedPageBreak/>
              <w:t>TDLC</w:t>
            </w:r>
          </w:p>
        </w:tc>
        <w:tc>
          <w:tcPr>
            <w:tcW w:w="961" w:type="dxa"/>
            <w:vAlign w:val="bottom"/>
          </w:tcPr>
          <w:p w14:paraId="42AEB516" w14:textId="77777777" w:rsidR="00496C2A" w:rsidRPr="0060212D" w:rsidRDefault="00496C2A" w:rsidP="000C362D">
            <w:pPr>
              <w:jc w:val="center"/>
              <w:rPr>
                <w:rFonts w:cs="Times New Roman"/>
                <w:b/>
                <w:bCs/>
              </w:rPr>
            </w:pPr>
            <w:r w:rsidRPr="0060212D">
              <w:rPr>
                <w:rFonts w:cs="Times New Roman"/>
                <w:b/>
                <w:bCs/>
                <w:color w:val="000000"/>
                <w:sz w:val="22"/>
              </w:rPr>
              <w:t>15</w:t>
            </w:r>
          </w:p>
        </w:tc>
        <w:tc>
          <w:tcPr>
            <w:tcW w:w="961" w:type="dxa"/>
            <w:shd w:val="clear" w:color="auto" w:fill="E2EFD9" w:themeFill="accent6" w:themeFillTint="33"/>
            <w:vAlign w:val="bottom"/>
          </w:tcPr>
          <w:p w14:paraId="4365ECD3" w14:textId="2358A9A7" w:rsidR="00496C2A" w:rsidRPr="0060212D" w:rsidRDefault="00F262AB" w:rsidP="000C362D">
            <w:pPr>
              <w:jc w:val="center"/>
              <w:rPr>
                <w:rFonts w:asciiTheme="majorHAnsi" w:hAnsiTheme="majorHAnsi" w:cstheme="majorHAnsi"/>
              </w:rPr>
            </w:pPr>
            <w:r>
              <w:rPr>
                <w:rFonts w:asciiTheme="majorHAnsi" w:hAnsiTheme="majorHAnsi" w:cstheme="majorHAnsi"/>
              </w:rPr>
              <w:t>-5.03</w:t>
            </w:r>
          </w:p>
        </w:tc>
        <w:tc>
          <w:tcPr>
            <w:tcW w:w="962" w:type="dxa"/>
            <w:vAlign w:val="bottom"/>
          </w:tcPr>
          <w:p w14:paraId="383B40B5" w14:textId="0A47C815" w:rsidR="00496C2A" w:rsidRPr="007B1635" w:rsidRDefault="00F262AB" w:rsidP="000C362D">
            <w:pPr>
              <w:jc w:val="center"/>
              <w:rPr>
                <w:rFonts w:asciiTheme="majorHAnsi" w:hAnsiTheme="majorHAnsi" w:cstheme="majorHAnsi"/>
              </w:rPr>
            </w:pPr>
            <w:r w:rsidRPr="007B1635">
              <w:rPr>
                <w:rFonts w:asciiTheme="majorHAnsi" w:hAnsiTheme="majorHAnsi" w:cstheme="majorHAnsi"/>
              </w:rPr>
              <w:t>-1.78</w:t>
            </w:r>
          </w:p>
        </w:tc>
        <w:tc>
          <w:tcPr>
            <w:tcW w:w="962" w:type="dxa"/>
            <w:vAlign w:val="bottom"/>
          </w:tcPr>
          <w:p w14:paraId="542E225D" w14:textId="0495D456" w:rsidR="00496C2A" w:rsidRPr="0060212D" w:rsidRDefault="00F262AB" w:rsidP="000C362D">
            <w:pPr>
              <w:jc w:val="center"/>
              <w:rPr>
                <w:rFonts w:asciiTheme="majorHAnsi" w:hAnsiTheme="majorHAnsi" w:cstheme="majorHAnsi"/>
              </w:rPr>
            </w:pPr>
            <w:r>
              <w:rPr>
                <w:rFonts w:asciiTheme="majorHAnsi" w:hAnsiTheme="majorHAnsi" w:cstheme="majorHAnsi"/>
              </w:rPr>
              <w:t>-5.38</w:t>
            </w:r>
          </w:p>
        </w:tc>
        <w:tc>
          <w:tcPr>
            <w:tcW w:w="962" w:type="dxa"/>
            <w:shd w:val="clear" w:color="auto" w:fill="E2EFD9" w:themeFill="accent6" w:themeFillTint="33"/>
            <w:vAlign w:val="bottom"/>
          </w:tcPr>
          <w:p w14:paraId="08E935FC" w14:textId="77F444AA" w:rsidR="00496C2A" w:rsidRPr="0060212D" w:rsidRDefault="00F262AB" w:rsidP="000C362D">
            <w:pPr>
              <w:jc w:val="center"/>
              <w:rPr>
                <w:rFonts w:asciiTheme="majorHAnsi" w:hAnsiTheme="majorHAnsi" w:cstheme="majorHAnsi"/>
              </w:rPr>
            </w:pPr>
            <w:r>
              <w:rPr>
                <w:rFonts w:asciiTheme="majorHAnsi" w:hAnsiTheme="majorHAnsi" w:cstheme="majorHAnsi"/>
              </w:rPr>
              <w:t>-9.08</w:t>
            </w:r>
          </w:p>
        </w:tc>
        <w:tc>
          <w:tcPr>
            <w:tcW w:w="962" w:type="dxa"/>
            <w:vAlign w:val="bottom"/>
          </w:tcPr>
          <w:p w14:paraId="75C8C31C" w14:textId="3FBE66E0" w:rsidR="00496C2A" w:rsidRPr="0060212D" w:rsidRDefault="00F262AB" w:rsidP="000C362D">
            <w:pPr>
              <w:jc w:val="center"/>
              <w:rPr>
                <w:rFonts w:asciiTheme="majorHAnsi" w:hAnsiTheme="majorHAnsi" w:cstheme="majorHAnsi"/>
              </w:rPr>
            </w:pPr>
            <w:r>
              <w:rPr>
                <w:rFonts w:asciiTheme="majorHAnsi" w:hAnsiTheme="majorHAnsi" w:cstheme="majorHAnsi"/>
              </w:rPr>
              <w:t>-6.88</w:t>
            </w:r>
          </w:p>
        </w:tc>
        <w:tc>
          <w:tcPr>
            <w:tcW w:w="962" w:type="dxa"/>
            <w:vAlign w:val="bottom"/>
          </w:tcPr>
          <w:p w14:paraId="31F1FCB6" w14:textId="1FA035D2" w:rsidR="00496C2A" w:rsidRPr="0060212D" w:rsidRDefault="00F262AB" w:rsidP="000C362D">
            <w:pPr>
              <w:jc w:val="center"/>
              <w:rPr>
                <w:rFonts w:asciiTheme="majorHAnsi" w:hAnsiTheme="majorHAnsi" w:cstheme="majorHAnsi"/>
              </w:rPr>
            </w:pPr>
            <w:r>
              <w:rPr>
                <w:rFonts w:asciiTheme="majorHAnsi" w:hAnsiTheme="majorHAnsi" w:cstheme="majorHAnsi"/>
              </w:rPr>
              <w:t>-8.78</w:t>
            </w:r>
          </w:p>
        </w:tc>
      </w:tr>
      <w:tr w:rsidR="00496C2A" w14:paraId="2FA11A33" w14:textId="77777777" w:rsidTr="007B1635">
        <w:trPr>
          <w:jc w:val="center"/>
        </w:trPr>
        <w:tc>
          <w:tcPr>
            <w:tcW w:w="961" w:type="dxa"/>
            <w:vAlign w:val="bottom"/>
          </w:tcPr>
          <w:p w14:paraId="4FF3A178" w14:textId="77777777" w:rsidR="00496C2A" w:rsidRPr="0060212D" w:rsidRDefault="00496C2A" w:rsidP="000C362D">
            <w:pPr>
              <w:jc w:val="center"/>
              <w:rPr>
                <w:rFonts w:cs="Times New Roman"/>
                <w:b/>
                <w:bCs/>
              </w:rPr>
            </w:pPr>
            <w:r w:rsidRPr="0060212D">
              <w:rPr>
                <w:rFonts w:cs="Times New Roman"/>
                <w:b/>
                <w:bCs/>
                <w:color w:val="000000"/>
                <w:sz w:val="22"/>
              </w:rPr>
              <w:t>AWGN</w:t>
            </w:r>
          </w:p>
        </w:tc>
        <w:tc>
          <w:tcPr>
            <w:tcW w:w="961" w:type="dxa"/>
            <w:vAlign w:val="bottom"/>
          </w:tcPr>
          <w:p w14:paraId="50864BFD" w14:textId="77777777" w:rsidR="00496C2A" w:rsidRPr="0060212D" w:rsidRDefault="00496C2A" w:rsidP="000C362D">
            <w:pPr>
              <w:jc w:val="center"/>
              <w:rPr>
                <w:rFonts w:cs="Times New Roman"/>
                <w:b/>
                <w:bCs/>
              </w:rPr>
            </w:pPr>
            <w:r w:rsidRPr="0060212D">
              <w:rPr>
                <w:rFonts w:cs="Times New Roman"/>
                <w:b/>
                <w:bCs/>
                <w:color w:val="000000"/>
                <w:sz w:val="22"/>
              </w:rPr>
              <w:t>30</w:t>
            </w:r>
          </w:p>
        </w:tc>
        <w:tc>
          <w:tcPr>
            <w:tcW w:w="961" w:type="dxa"/>
            <w:shd w:val="clear" w:color="auto" w:fill="E2EFD9" w:themeFill="accent6" w:themeFillTint="33"/>
            <w:vAlign w:val="bottom"/>
          </w:tcPr>
          <w:p w14:paraId="4B1E091E" w14:textId="592443FC" w:rsidR="00496C2A" w:rsidRPr="0060212D" w:rsidRDefault="00F262AB" w:rsidP="000C362D">
            <w:pPr>
              <w:jc w:val="center"/>
              <w:rPr>
                <w:rFonts w:asciiTheme="majorHAnsi" w:hAnsiTheme="majorHAnsi" w:cstheme="majorHAnsi"/>
              </w:rPr>
            </w:pPr>
            <w:r>
              <w:rPr>
                <w:rFonts w:asciiTheme="majorHAnsi" w:hAnsiTheme="majorHAnsi" w:cstheme="majorHAnsi"/>
              </w:rPr>
              <w:t>-6.12</w:t>
            </w:r>
          </w:p>
        </w:tc>
        <w:tc>
          <w:tcPr>
            <w:tcW w:w="962" w:type="dxa"/>
            <w:vAlign w:val="bottom"/>
          </w:tcPr>
          <w:p w14:paraId="5A50A66E" w14:textId="1D3780AB" w:rsidR="00496C2A" w:rsidRPr="007B1635" w:rsidRDefault="00F262AB" w:rsidP="000C362D">
            <w:pPr>
              <w:jc w:val="center"/>
              <w:rPr>
                <w:rFonts w:asciiTheme="majorHAnsi" w:hAnsiTheme="majorHAnsi" w:cstheme="majorHAnsi"/>
              </w:rPr>
            </w:pPr>
            <w:r w:rsidRPr="007B1635">
              <w:rPr>
                <w:rFonts w:asciiTheme="majorHAnsi" w:hAnsiTheme="majorHAnsi" w:cstheme="majorHAnsi"/>
              </w:rPr>
              <w:t>-3.64</w:t>
            </w:r>
          </w:p>
        </w:tc>
        <w:tc>
          <w:tcPr>
            <w:tcW w:w="962" w:type="dxa"/>
            <w:vAlign w:val="bottom"/>
          </w:tcPr>
          <w:p w14:paraId="630D9E54" w14:textId="60B41F49" w:rsidR="00496C2A" w:rsidRPr="0060212D" w:rsidRDefault="00F262AB" w:rsidP="000C362D">
            <w:pPr>
              <w:jc w:val="center"/>
              <w:rPr>
                <w:rFonts w:asciiTheme="majorHAnsi" w:hAnsiTheme="majorHAnsi" w:cstheme="majorHAnsi"/>
              </w:rPr>
            </w:pPr>
            <w:r>
              <w:rPr>
                <w:rFonts w:asciiTheme="majorHAnsi" w:hAnsiTheme="majorHAnsi" w:cstheme="majorHAnsi"/>
              </w:rPr>
              <w:t>-7.02</w:t>
            </w:r>
          </w:p>
        </w:tc>
        <w:tc>
          <w:tcPr>
            <w:tcW w:w="962" w:type="dxa"/>
            <w:shd w:val="clear" w:color="auto" w:fill="E2EFD9" w:themeFill="accent6" w:themeFillTint="33"/>
            <w:vAlign w:val="bottom"/>
          </w:tcPr>
          <w:p w14:paraId="1C7FEA96" w14:textId="38B95B7E" w:rsidR="00496C2A" w:rsidRPr="0060212D" w:rsidRDefault="00F262AB" w:rsidP="000C362D">
            <w:pPr>
              <w:jc w:val="center"/>
              <w:rPr>
                <w:rFonts w:asciiTheme="majorHAnsi" w:hAnsiTheme="majorHAnsi" w:cstheme="majorHAnsi"/>
              </w:rPr>
            </w:pPr>
            <w:r>
              <w:rPr>
                <w:rFonts w:asciiTheme="majorHAnsi" w:hAnsiTheme="majorHAnsi" w:cstheme="majorHAnsi"/>
              </w:rPr>
              <w:t>-10.29</w:t>
            </w:r>
          </w:p>
        </w:tc>
        <w:tc>
          <w:tcPr>
            <w:tcW w:w="962" w:type="dxa"/>
            <w:vAlign w:val="bottom"/>
          </w:tcPr>
          <w:p w14:paraId="72574FCF" w14:textId="6575EBFA" w:rsidR="00496C2A" w:rsidRPr="0060212D" w:rsidRDefault="00F262AB" w:rsidP="000C362D">
            <w:pPr>
              <w:jc w:val="center"/>
              <w:rPr>
                <w:rFonts w:asciiTheme="majorHAnsi" w:hAnsiTheme="majorHAnsi" w:cstheme="majorHAnsi"/>
              </w:rPr>
            </w:pPr>
            <w:r>
              <w:rPr>
                <w:rFonts w:asciiTheme="majorHAnsi" w:hAnsiTheme="majorHAnsi" w:cstheme="majorHAnsi"/>
              </w:rPr>
              <w:t>-7.81</w:t>
            </w:r>
          </w:p>
        </w:tc>
        <w:tc>
          <w:tcPr>
            <w:tcW w:w="962" w:type="dxa"/>
            <w:vAlign w:val="bottom"/>
          </w:tcPr>
          <w:p w14:paraId="1A9DB7CE" w14:textId="163EF023" w:rsidR="00496C2A" w:rsidRPr="0060212D" w:rsidRDefault="007B1635" w:rsidP="000C362D">
            <w:pPr>
              <w:jc w:val="center"/>
              <w:rPr>
                <w:rFonts w:asciiTheme="majorHAnsi" w:hAnsiTheme="majorHAnsi" w:cstheme="majorHAnsi"/>
              </w:rPr>
            </w:pPr>
            <w:r>
              <w:rPr>
                <w:rFonts w:asciiTheme="majorHAnsi" w:hAnsiTheme="majorHAnsi" w:cstheme="majorHAnsi"/>
              </w:rPr>
              <w:t>-9.97</w:t>
            </w:r>
          </w:p>
        </w:tc>
      </w:tr>
      <w:tr w:rsidR="00496C2A" w14:paraId="05C6B683" w14:textId="77777777" w:rsidTr="007B1635">
        <w:trPr>
          <w:jc w:val="center"/>
        </w:trPr>
        <w:tc>
          <w:tcPr>
            <w:tcW w:w="961" w:type="dxa"/>
            <w:vAlign w:val="bottom"/>
          </w:tcPr>
          <w:p w14:paraId="5276F17D" w14:textId="77777777" w:rsidR="00496C2A" w:rsidRPr="0060212D" w:rsidRDefault="00496C2A" w:rsidP="00496C2A">
            <w:pPr>
              <w:jc w:val="center"/>
              <w:rPr>
                <w:rFonts w:cs="Times New Roman"/>
                <w:b/>
                <w:bCs/>
              </w:rPr>
            </w:pPr>
            <w:r w:rsidRPr="0060212D">
              <w:rPr>
                <w:rFonts w:cs="Times New Roman"/>
                <w:b/>
                <w:bCs/>
                <w:color w:val="000000"/>
                <w:sz w:val="22"/>
              </w:rPr>
              <w:t>TDLA</w:t>
            </w:r>
          </w:p>
        </w:tc>
        <w:tc>
          <w:tcPr>
            <w:tcW w:w="961" w:type="dxa"/>
            <w:vAlign w:val="bottom"/>
          </w:tcPr>
          <w:p w14:paraId="381B35E2" w14:textId="77777777" w:rsidR="00496C2A" w:rsidRPr="0060212D" w:rsidRDefault="00496C2A" w:rsidP="00496C2A">
            <w:pPr>
              <w:jc w:val="center"/>
              <w:rPr>
                <w:rFonts w:cs="Times New Roman"/>
                <w:b/>
                <w:bCs/>
              </w:rPr>
            </w:pPr>
            <w:r w:rsidRPr="0060212D">
              <w:rPr>
                <w:rFonts w:cs="Times New Roman"/>
                <w:b/>
                <w:bCs/>
                <w:color w:val="000000"/>
                <w:sz w:val="22"/>
              </w:rPr>
              <w:t>30</w:t>
            </w:r>
          </w:p>
        </w:tc>
        <w:tc>
          <w:tcPr>
            <w:tcW w:w="961" w:type="dxa"/>
            <w:shd w:val="clear" w:color="auto" w:fill="E2EFD9" w:themeFill="accent6" w:themeFillTint="33"/>
            <w:vAlign w:val="bottom"/>
          </w:tcPr>
          <w:p w14:paraId="06EEE10B" w14:textId="39C8B9B6" w:rsidR="00496C2A" w:rsidRPr="0060212D" w:rsidRDefault="00F262AB" w:rsidP="00496C2A">
            <w:pPr>
              <w:jc w:val="center"/>
              <w:rPr>
                <w:rFonts w:asciiTheme="majorHAnsi" w:hAnsiTheme="majorHAnsi" w:cstheme="majorHAnsi"/>
              </w:rPr>
            </w:pPr>
            <w:r>
              <w:rPr>
                <w:rFonts w:asciiTheme="majorHAnsi" w:hAnsiTheme="majorHAnsi" w:cstheme="majorHAnsi"/>
              </w:rPr>
              <w:t>-1.65</w:t>
            </w:r>
          </w:p>
        </w:tc>
        <w:tc>
          <w:tcPr>
            <w:tcW w:w="962" w:type="dxa"/>
            <w:vAlign w:val="bottom"/>
          </w:tcPr>
          <w:p w14:paraId="153C107B" w14:textId="69D59E0E" w:rsidR="00496C2A" w:rsidRPr="007B1635" w:rsidRDefault="00F262AB" w:rsidP="00496C2A">
            <w:pPr>
              <w:jc w:val="center"/>
              <w:rPr>
                <w:rFonts w:asciiTheme="majorHAnsi" w:hAnsiTheme="majorHAnsi" w:cstheme="majorHAnsi"/>
              </w:rPr>
            </w:pPr>
            <w:r w:rsidRPr="007B1635">
              <w:rPr>
                <w:rFonts w:asciiTheme="majorHAnsi" w:hAnsiTheme="majorHAnsi" w:cstheme="majorHAnsi"/>
              </w:rPr>
              <w:t>-0.53</w:t>
            </w:r>
          </w:p>
        </w:tc>
        <w:tc>
          <w:tcPr>
            <w:tcW w:w="962" w:type="dxa"/>
            <w:vAlign w:val="bottom"/>
          </w:tcPr>
          <w:p w14:paraId="3C50FBFA" w14:textId="61413CBC" w:rsidR="00496C2A" w:rsidRPr="0060212D" w:rsidRDefault="00F262AB" w:rsidP="00496C2A">
            <w:pPr>
              <w:jc w:val="center"/>
              <w:rPr>
                <w:rFonts w:asciiTheme="majorHAnsi" w:hAnsiTheme="majorHAnsi" w:cstheme="majorHAnsi"/>
              </w:rPr>
            </w:pPr>
            <w:r>
              <w:rPr>
                <w:rFonts w:asciiTheme="majorHAnsi" w:hAnsiTheme="majorHAnsi" w:cstheme="majorHAnsi"/>
              </w:rPr>
              <w:t>-4.01</w:t>
            </w:r>
          </w:p>
        </w:tc>
        <w:tc>
          <w:tcPr>
            <w:tcW w:w="962" w:type="dxa"/>
            <w:shd w:val="clear" w:color="auto" w:fill="E2EFD9" w:themeFill="accent6" w:themeFillTint="33"/>
            <w:vAlign w:val="bottom"/>
          </w:tcPr>
          <w:p w14:paraId="09DF6FA1" w14:textId="708365BE" w:rsidR="00496C2A" w:rsidRPr="0060212D" w:rsidRDefault="00F262AB" w:rsidP="00496C2A">
            <w:pPr>
              <w:jc w:val="center"/>
              <w:rPr>
                <w:rFonts w:asciiTheme="majorHAnsi" w:hAnsiTheme="majorHAnsi" w:cstheme="majorHAnsi"/>
              </w:rPr>
            </w:pPr>
            <w:r>
              <w:rPr>
                <w:rFonts w:asciiTheme="majorHAnsi" w:hAnsiTheme="majorHAnsi" w:cstheme="majorHAnsi"/>
              </w:rPr>
              <w:t>-6.53</w:t>
            </w:r>
          </w:p>
        </w:tc>
        <w:tc>
          <w:tcPr>
            <w:tcW w:w="962" w:type="dxa"/>
            <w:vAlign w:val="bottom"/>
          </w:tcPr>
          <w:p w14:paraId="5BCA23BE" w14:textId="11C85B20" w:rsidR="00496C2A" w:rsidRPr="0060212D" w:rsidRDefault="00F262AB" w:rsidP="00496C2A">
            <w:pPr>
              <w:jc w:val="center"/>
              <w:rPr>
                <w:rFonts w:asciiTheme="majorHAnsi" w:hAnsiTheme="majorHAnsi" w:cstheme="majorHAnsi"/>
              </w:rPr>
            </w:pPr>
            <w:r>
              <w:rPr>
                <w:rFonts w:asciiTheme="majorHAnsi" w:hAnsiTheme="majorHAnsi" w:cstheme="majorHAnsi"/>
              </w:rPr>
              <w:t>-5.46</w:t>
            </w:r>
          </w:p>
        </w:tc>
        <w:tc>
          <w:tcPr>
            <w:tcW w:w="962" w:type="dxa"/>
            <w:vAlign w:val="bottom"/>
          </w:tcPr>
          <w:p w14:paraId="74CA08F6" w14:textId="4A6331FE" w:rsidR="00496C2A" w:rsidRPr="0060212D" w:rsidRDefault="007B1635" w:rsidP="00496C2A">
            <w:pPr>
              <w:jc w:val="center"/>
              <w:rPr>
                <w:rFonts w:asciiTheme="majorHAnsi" w:hAnsiTheme="majorHAnsi" w:cstheme="majorHAnsi"/>
              </w:rPr>
            </w:pPr>
            <w:r>
              <w:rPr>
                <w:rFonts w:asciiTheme="majorHAnsi" w:hAnsiTheme="majorHAnsi" w:cstheme="majorHAnsi"/>
              </w:rPr>
              <w:t>-7.97</w:t>
            </w:r>
          </w:p>
        </w:tc>
      </w:tr>
      <w:tr w:rsidR="00496C2A" w14:paraId="3B67BD01" w14:textId="77777777" w:rsidTr="007B1635">
        <w:trPr>
          <w:jc w:val="center"/>
        </w:trPr>
        <w:tc>
          <w:tcPr>
            <w:tcW w:w="961" w:type="dxa"/>
            <w:vAlign w:val="bottom"/>
          </w:tcPr>
          <w:p w14:paraId="33547DDB" w14:textId="77777777" w:rsidR="00496C2A" w:rsidRPr="0060212D" w:rsidRDefault="00496C2A" w:rsidP="00496C2A">
            <w:pPr>
              <w:jc w:val="center"/>
              <w:rPr>
                <w:rFonts w:cs="Times New Roman"/>
                <w:b/>
                <w:bCs/>
              </w:rPr>
            </w:pPr>
            <w:r w:rsidRPr="0060212D">
              <w:rPr>
                <w:rFonts w:cs="Times New Roman"/>
                <w:b/>
                <w:bCs/>
                <w:color w:val="000000"/>
                <w:sz w:val="22"/>
              </w:rPr>
              <w:t>TDLB</w:t>
            </w:r>
          </w:p>
        </w:tc>
        <w:tc>
          <w:tcPr>
            <w:tcW w:w="961" w:type="dxa"/>
            <w:vAlign w:val="bottom"/>
          </w:tcPr>
          <w:p w14:paraId="4B6D1239" w14:textId="77777777" w:rsidR="00496C2A" w:rsidRPr="0060212D" w:rsidRDefault="00496C2A" w:rsidP="00496C2A">
            <w:pPr>
              <w:jc w:val="center"/>
              <w:rPr>
                <w:rFonts w:cs="Times New Roman"/>
                <w:b/>
                <w:bCs/>
              </w:rPr>
            </w:pPr>
            <w:r w:rsidRPr="0060212D">
              <w:rPr>
                <w:rFonts w:cs="Times New Roman"/>
                <w:b/>
                <w:bCs/>
                <w:color w:val="000000"/>
                <w:sz w:val="22"/>
              </w:rPr>
              <w:t>30</w:t>
            </w:r>
          </w:p>
        </w:tc>
        <w:tc>
          <w:tcPr>
            <w:tcW w:w="961" w:type="dxa"/>
            <w:shd w:val="clear" w:color="auto" w:fill="E2EFD9" w:themeFill="accent6" w:themeFillTint="33"/>
            <w:vAlign w:val="bottom"/>
          </w:tcPr>
          <w:p w14:paraId="3261027A" w14:textId="197556A4" w:rsidR="00496C2A" w:rsidRPr="0060212D" w:rsidRDefault="00F262AB" w:rsidP="00496C2A">
            <w:pPr>
              <w:jc w:val="center"/>
              <w:rPr>
                <w:rFonts w:asciiTheme="majorHAnsi" w:hAnsiTheme="majorHAnsi" w:cstheme="majorHAnsi"/>
              </w:rPr>
            </w:pPr>
            <w:r>
              <w:rPr>
                <w:rFonts w:asciiTheme="majorHAnsi" w:hAnsiTheme="majorHAnsi" w:cstheme="majorHAnsi"/>
              </w:rPr>
              <w:t>-2.77</w:t>
            </w:r>
          </w:p>
        </w:tc>
        <w:tc>
          <w:tcPr>
            <w:tcW w:w="962" w:type="dxa"/>
            <w:vAlign w:val="bottom"/>
          </w:tcPr>
          <w:p w14:paraId="4EA8E021" w14:textId="6E9F8080" w:rsidR="00496C2A" w:rsidRPr="007B1635" w:rsidRDefault="00F262AB" w:rsidP="00496C2A">
            <w:pPr>
              <w:jc w:val="center"/>
              <w:rPr>
                <w:rFonts w:asciiTheme="majorHAnsi" w:hAnsiTheme="majorHAnsi" w:cstheme="majorHAnsi"/>
              </w:rPr>
            </w:pPr>
            <w:r w:rsidRPr="007B1635">
              <w:rPr>
                <w:rFonts w:asciiTheme="majorHAnsi" w:hAnsiTheme="majorHAnsi" w:cstheme="majorHAnsi"/>
              </w:rPr>
              <w:t>-0.65</w:t>
            </w:r>
          </w:p>
        </w:tc>
        <w:tc>
          <w:tcPr>
            <w:tcW w:w="962" w:type="dxa"/>
            <w:vAlign w:val="bottom"/>
          </w:tcPr>
          <w:p w14:paraId="3FAB3BB6" w14:textId="47916E4D" w:rsidR="00496C2A" w:rsidRPr="0060212D" w:rsidRDefault="00F262AB" w:rsidP="00496C2A">
            <w:pPr>
              <w:jc w:val="center"/>
              <w:rPr>
                <w:rFonts w:asciiTheme="majorHAnsi" w:hAnsiTheme="majorHAnsi" w:cstheme="majorHAnsi"/>
              </w:rPr>
            </w:pPr>
            <w:r>
              <w:rPr>
                <w:rFonts w:asciiTheme="majorHAnsi" w:hAnsiTheme="majorHAnsi" w:cstheme="majorHAnsi"/>
              </w:rPr>
              <w:t>-3.5</w:t>
            </w:r>
          </w:p>
        </w:tc>
        <w:tc>
          <w:tcPr>
            <w:tcW w:w="962" w:type="dxa"/>
            <w:shd w:val="clear" w:color="auto" w:fill="E2EFD9" w:themeFill="accent6" w:themeFillTint="33"/>
            <w:vAlign w:val="bottom"/>
          </w:tcPr>
          <w:p w14:paraId="271E9A46" w14:textId="6F4775F0" w:rsidR="00496C2A" w:rsidRPr="0060212D" w:rsidRDefault="00F262AB" w:rsidP="00496C2A">
            <w:pPr>
              <w:jc w:val="center"/>
              <w:rPr>
                <w:rFonts w:asciiTheme="majorHAnsi" w:hAnsiTheme="majorHAnsi" w:cstheme="majorHAnsi"/>
              </w:rPr>
            </w:pPr>
            <w:r>
              <w:rPr>
                <w:rFonts w:asciiTheme="majorHAnsi" w:hAnsiTheme="majorHAnsi" w:cstheme="majorHAnsi"/>
              </w:rPr>
              <w:t>-8.22</w:t>
            </w:r>
          </w:p>
        </w:tc>
        <w:tc>
          <w:tcPr>
            <w:tcW w:w="962" w:type="dxa"/>
            <w:vAlign w:val="bottom"/>
          </w:tcPr>
          <w:p w14:paraId="5C112B25" w14:textId="1AB32E32" w:rsidR="00496C2A" w:rsidRPr="0060212D" w:rsidRDefault="00F262AB" w:rsidP="00496C2A">
            <w:pPr>
              <w:jc w:val="center"/>
              <w:rPr>
                <w:rFonts w:asciiTheme="majorHAnsi" w:hAnsiTheme="majorHAnsi" w:cstheme="majorHAnsi"/>
              </w:rPr>
            </w:pPr>
            <w:r>
              <w:rPr>
                <w:rFonts w:asciiTheme="majorHAnsi" w:hAnsiTheme="majorHAnsi" w:cstheme="majorHAnsi"/>
              </w:rPr>
              <w:t>-5.74</w:t>
            </w:r>
          </w:p>
        </w:tc>
        <w:tc>
          <w:tcPr>
            <w:tcW w:w="962" w:type="dxa"/>
            <w:vAlign w:val="bottom"/>
          </w:tcPr>
          <w:p w14:paraId="19B121BB" w14:textId="11B158F5" w:rsidR="00496C2A" w:rsidRPr="0060212D" w:rsidRDefault="007B1635" w:rsidP="00496C2A">
            <w:pPr>
              <w:jc w:val="center"/>
              <w:rPr>
                <w:rFonts w:asciiTheme="majorHAnsi" w:hAnsiTheme="majorHAnsi" w:cstheme="majorHAnsi"/>
              </w:rPr>
            </w:pPr>
            <w:r>
              <w:rPr>
                <w:rFonts w:asciiTheme="majorHAnsi" w:hAnsiTheme="majorHAnsi" w:cstheme="majorHAnsi"/>
              </w:rPr>
              <w:t>-8.37</w:t>
            </w:r>
          </w:p>
        </w:tc>
      </w:tr>
      <w:tr w:rsidR="00496C2A" w14:paraId="27D4EF2C" w14:textId="77777777" w:rsidTr="007B1635">
        <w:trPr>
          <w:jc w:val="center"/>
        </w:trPr>
        <w:tc>
          <w:tcPr>
            <w:tcW w:w="961" w:type="dxa"/>
            <w:vAlign w:val="bottom"/>
          </w:tcPr>
          <w:p w14:paraId="15CAA070" w14:textId="77777777" w:rsidR="00496C2A" w:rsidRPr="0060212D" w:rsidRDefault="00496C2A" w:rsidP="00496C2A">
            <w:pPr>
              <w:jc w:val="center"/>
              <w:rPr>
                <w:rFonts w:cs="Times New Roman"/>
                <w:b/>
                <w:bCs/>
              </w:rPr>
            </w:pPr>
            <w:r w:rsidRPr="0060212D">
              <w:rPr>
                <w:rFonts w:cs="Times New Roman"/>
                <w:b/>
                <w:bCs/>
                <w:color w:val="000000"/>
                <w:sz w:val="22"/>
              </w:rPr>
              <w:t>TDLC</w:t>
            </w:r>
          </w:p>
        </w:tc>
        <w:tc>
          <w:tcPr>
            <w:tcW w:w="961" w:type="dxa"/>
            <w:vAlign w:val="bottom"/>
          </w:tcPr>
          <w:p w14:paraId="1979B0B2" w14:textId="77777777" w:rsidR="00496C2A" w:rsidRPr="0060212D" w:rsidRDefault="00496C2A" w:rsidP="00496C2A">
            <w:pPr>
              <w:jc w:val="center"/>
              <w:rPr>
                <w:rFonts w:cs="Times New Roman"/>
                <w:b/>
                <w:bCs/>
              </w:rPr>
            </w:pPr>
            <w:r w:rsidRPr="0060212D">
              <w:rPr>
                <w:rFonts w:cs="Times New Roman"/>
                <w:b/>
                <w:bCs/>
                <w:color w:val="000000"/>
                <w:sz w:val="22"/>
              </w:rPr>
              <w:t>30</w:t>
            </w:r>
          </w:p>
        </w:tc>
        <w:tc>
          <w:tcPr>
            <w:tcW w:w="961" w:type="dxa"/>
            <w:shd w:val="clear" w:color="auto" w:fill="E2EFD9" w:themeFill="accent6" w:themeFillTint="33"/>
            <w:vAlign w:val="bottom"/>
          </w:tcPr>
          <w:p w14:paraId="6C7C657E" w14:textId="631D4F8B" w:rsidR="00496C2A" w:rsidRPr="0060212D" w:rsidRDefault="00F262AB" w:rsidP="00496C2A">
            <w:pPr>
              <w:jc w:val="center"/>
              <w:rPr>
                <w:rFonts w:asciiTheme="majorHAnsi" w:hAnsiTheme="majorHAnsi" w:cstheme="majorHAnsi"/>
              </w:rPr>
            </w:pPr>
            <w:r>
              <w:rPr>
                <w:rFonts w:asciiTheme="majorHAnsi" w:hAnsiTheme="majorHAnsi" w:cstheme="majorHAnsi"/>
              </w:rPr>
              <w:t>-1.98</w:t>
            </w:r>
          </w:p>
        </w:tc>
        <w:tc>
          <w:tcPr>
            <w:tcW w:w="962" w:type="dxa"/>
            <w:vAlign w:val="bottom"/>
          </w:tcPr>
          <w:p w14:paraId="7B4E81E4" w14:textId="3E623830" w:rsidR="00496C2A" w:rsidRPr="007B1635" w:rsidRDefault="00F262AB" w:rsidP="00496C2A">
            <w:pPr>
              <w:jc w:val="center"/>
              <w:rPr>
                <w:rFonts w:asciiTheme="majorHAnsi" w:hAnsiTheme="majorHAnsi" w:cstheme="majorHAnsi"/>
              </w:rPr>
            </w:pPr>
            <w:r w:rsidRPr="007B1635">
              <w:rPr>
                <w:rFonts w:asciiTheme="majorHAnsi" w:hAnsiTheme="majorHAnsi" w:cstheme="majorHAnsi"/>
              </w:rPr>
              <w:t>0.07</w:t>
            </w:r>
          </w:p>
        </w:tc>
        <w:tc>
          <w:tcPr>
            <w:tcW w:w="962" w:type="dxa"/>
            <w:vAlign w:val="bottom"/>
          </w:tcPr>
          <w:p w14:paraId="0DD9F00F" w14:textId="50555E77" w:rsidR="00496C2A" w:rsidRPr="0060212D" w:rsidRDefault="00F262AB" w:rsidP="00496C2A">
            <w:pPr>
              <w:jc w:val="center"/>
              <w:rPr>
                <w:rFonts w:asciiTheme="majorHAnsi" w:hAnsiTheme="majorHAnsi" w:cstheme="majorHAnsi"/>
              </w:rPr>
            </w:pPr>
            <w:r>
              <w:rPr>
                <w:rFonts w:asciiTheme="majorHAnsi" w:hAnsiTheme="majorHAnsi" w:cstheme="majorHAnsi"/>
              </w:rPr>
              <w:t>-3.39</w:t>
            </w:r>
          </w:p>
        </w:tc>
        <w:tc>
          <w:tcPr>
            <w:tcW w:w="962" w:type="dxa"/>
            <w:shd w:val="clear" w:color="auto" w:fill="E2EFD9" w:themeFill="accent6" w:themeFillTint="33"/>
            <w:vAlign w:val="bottom"/>
          </w:tcPr>
          <w:p w14:paraId="7CDB1609" w14:textId="7DD0B164" w:rsidR="00496C2A" w:rsidRPr="0060212D" w:rsidRDefault="00F262AB" w:rsidP="00496C2A">
            <w:pPr>
              <w:jc w:val="center"/>
              <w:rPr>
                <w:rFonts w:asciiTheme="majorHAnsi" w:hAnsiTheme="majorHAnsi" w:cstheme="majorHAnsi"/>
              </w:rPr>
            </w:pPr>
            <w:r>
              <w:rPr>
                <w:rFonts w:asciiTheme="majorHAnsi" w:hAnsiTheme="majorHAnsi" w:cstheme="majorHAnsi"/>
              </w:rPr>
              <w:t>-7.12</w:t>
            </w:r>
          </w:p>
        </w:tc>
        <w:tc>
          <w:tcPr>
            <w:tcW w:w="962" w:type="dxa"/>
            <w:vAlign w:val="bottom"/>
          </w:tcPr>
          <w:p w14:paraId="7BE94603" w14:textId="5CC837F7" w:rsidR="00496C2A" w:rsidRPr="0060212D" w:rsidRDefault="00F262AB" w:rsidP="00496C2A">
            <w:pPr>
              <w:jc w:val="center"/>
              <w:rPr>
                <w:rFonts w:asciiTheme="majorHAnsi" w:hAnsiTheme="majorHAnsi" w:cstheme="majorHAnsi"/>
              </w:rPr>
            </w:pPr>
            <w:r>
              <w:rPr>
                <w:rFonts w:asciiTheme="majorHAnsi" w:hAnsiTheme="majorHAnsi" w:cstheme="majorHAnsi"/>
              </w:rPr>
              <w:t>-5.36</w:t>
            </w:r>
          </w:p>
        </w:tc>
        <w:tc>
          <w:tcPr>
            <w:tcW w:w="962" w:type="dxa"/>
            <w:vAlign w:val="bottom"/>
          </w:tcPr>
          <w:p w14:paraId="3F2FCCE9" w14:textId="7DDD01FF" w:rsidR="00496C2A" w:rsidRPr="0060212D" w:rsidRDefault="007B1635" w:rsidP="00496C2A">
            <w:pPr>
              <w:jc w:val="center"/>
              <w:rPr>
                <w:rFonts w:asciiTheme="majorHAnsi" w:hAnsiTheme="majorHAnsi" w:cstheme="majorHAnsi"/>
              </w:rPr>
            </w:pPr>
            <w:r>
              <w:rPr>
                <w:rFonts w:asciiTheme="majorHAnsi" w:hAnsiTheme="majorHAnsi" w:cstheme="majorHAnsi"/>
              </w:rPr>
              <w:t>-7.88</w:t>
            </w:r>
          </w:p>
        </w:tc>
      </w:tr>
    </w:tbl>
    <w:p w14:paraId="66A17CF3" w14:textId="784B64BD" w:rsidR="00496C2A" w:rsidRDefault="00496C2A" w:rsidP="00496C2A">
      <w:pPr>
        <w:rPr>
          <w:lang w:val="en-GB"/>
        </w:rPr>
      </w:pPr>
    </w:p>
    <w:p w14:paraId="3780ED14" w14:textId="29C4104B" w:rsidR="000A649F" w:rsidRPr="00BD4BE7" w:rsidRDefault="007B1635" w:rsidP="00BD4BE7">
      <w:r>
        <w:rPr>
          <w:lang w:val="en-GB"/>
        </w:rPr>
        <w:t xml:space="preserve">In the table above, the baseline results for the Hypothetical PDCCH parameter considered for the Rel-15 requirements (for UEs with 2 RX branches) are highlighted in green. </w:t>
      </w:r>
    </w:p>
    <w:p w14:paraId="36ED45CE" w14:textId="605BDBB1" w:rsidR="0060212D" w:rsidRDefault="0060212D" w:rsidP="0060212D">
      <w:pPr>
        <w:pStyle w:val="RAN4observation0"/>
      </w:pPr>
      <w:r>
        <w:t xml:space="preserve">When comparing the hypothetical PDCCH performance with 2RX and 1 RX, there is a degradation on the SINR required for 2% BLER of up to </w:t>
      </w:r>
      <w:r w:rsidR="00E279F9">
        <w:t xml:space="preserve">4.82 </w:t>
      </w:r>
      <w:r w:rsidR="007B1635">
        <w:t xml:space="preserve">dB in FR2 (TDLA, 120 kHz SCS) and up to </w:t>
      </w:r>
      <w:r w:rsidR="00E279F9">
        <w:t>3.29</w:t>
      </w:r>
      <w:r w:rsidR="007B1635">
        <w:t xml:space="preserve"> (TDLB, 15kHz SCS)</w:t>
      </w:r>
      <w:r>
        <w:t>, if an aggregation level of 4 CCE is considered.</w:t>
      </w:r>
    </w:p>
    <w:p w14:paraId="5E3D43CC" w14:textId="0618CA97" w:rsidR="00E279F9" w:rsidRPr="00E279F9" w:rsidRDefault="00E279F9" w:rsidP="00E279F9">
      <w:pPr>
        <w:rPr>
          <w:lang w:val="en-GB"/>
        </w:rPr>
      </w:pPr>
      <w:r>
        <w:rPr>
          <w:lang w:val="en-GB"/>
        </w:rPr>
        <w:t xml:space="preserve">In most of the cases, the SINR required for 2% BLER target with RedCap UE with 1 RX and CCE </w:t>
      </w:r>
      <w:r w:rsidR="00FE167B">
        <w:rPr>
          <w:lang w:val="en-GB"/>
        </w:rPr>
        <w:t>8</w:t>
      </w:r>
      <w:r>
        <w:rPr>
          <w:lang w:val="en-GB"/>
        </w:rPr>
        <w:t xml:space="preserve"> aggregation level is </w:t>
      </w:r>
      <w:r w:rsidR="00FE167B">
        <w:rPr>
          <w:lang w:val="en-GB"/>
        </w:rPr>
        <w:t>lower</w:t>
      </w:r>
      <w:r>
        <w:rPr>
          <w:lang w:val="en-GB"/>
        </w:rPr>
        <w:t xml:space="preserve"> than the one required by the baseline result. </w:t>
      </w:r>
    </w:p>
    <w:p w14:paraId="1DE49A66" w14:textId="13E8D98D" w:rsidR="00683D12" w:rsidRDefault="0060212D" w:rsidP="0060212D">
      <w:pPr>
        <w:pStyle w:val="RAN4observation0"/>
      </w:pPr>
      <w:r>
        <w:t>Increasing the CCE aggregation level from 4 to 8 for UEs with 1 RX</w:t>
      </w:r>
      <w:r w:rsidR="007B1635">
        <w:t xml:space="preserve"> </w:t>
      </w:r>
      <w:r w:rsidR="00E279F9">
        <w:t xml:space="preserve">reduces the degradation to at most 0.5 dB in FR2 and 0.68 dB in FR1. In most of the cases, the SINR required for reaching the 2% BLER for RedCap UEs with 1 RX and CCE 8 causes no degradation to the baseline performance. </w:t>
      </w:r>
    </w:p>
    <w:p w14:paraId="7468C8B6" w14:textId="47208794" w:rsidR="007B1635" w:rsidRPr="00E279F9" w:rsidRDefault="00E279F9" w:rsidP="000C362D">
      <w:pPr>
        <w:pStyle w:val="RAN4proposal"/>
        <w:rPr>
          <w:lang w:val="en-GB"/>
        </w:rPr>
      </w:pPr>
      <w:r w:rsidRPr="00E279F9">
        <w:rPr>
          <w:lang w:val="en-GB"/>
        </w:rPr>
        <w:t xml:space="preserve">For RedCap UEs with 1 RX, the PDCCH transmission parameters for in-sync evaluation shall consider aggregation level equal to 8 CCE. </w:t>
      </w:r>
    </w:p>
    <w:p w14:paraId="6CAB0F83" w14:textId="6F63161B" w:rsidR="000F3029" w:rsidRDefault="000F3029" w:rsidP="000F3029">
      <w:pPr>
        <w:pStyle w:val="RAN4observation0"/>
      </w:pPr>
      <w:r>
        <w:t>When comparing the hypothetical PDCCH performance with 2RX and 1 RX</w:t>
      </w:r>
      <w:r w:rsidR="00776DC3">
        <w:t xml:space="preserve"> and CCE 8 </w:t>
      </w:r>
      <w:r w:rsidR="00905215">
        <w:t>aggregation level</w:t>
      </w:r>
      <w:r>
        <w:t xml:space="preserve">, there is a degradation on the SINR required for 10% BLER of up to </w:t>
      </w:r>
      <w:r w:rsidR="00E279F9">
        <w:t>3.4 dB in FR2 (TDLA, 120 kHz SCS), and up to 2.59 dB in FR1 (TDLB, 15 kHz SCS)</w:t>
      </w:r>
    </w:p>
    <w:p w14:paraId="41B91457" w14:textId="078D4BAB" w:rsidR="0060212D" w:rsidRDefault="000F3029" w:rsidP="000C362D">
      <w:pPr>
        <w:pStyle w:val="RAN4observation0"/>
      </w:pPr>
      <w:r>
        <w:t>Increasing the CCE aggregation level from 8 to 16 for UEs with 1 RX</w:t>
      </w:r>
      <w:r w:rsidR="00776DC3">
        <w:t xml:space="preserve"> reduces the degradation of the SINR required for the 10% BLER to at most 0.4 dB (TDLA, 120 kHz SCS) when compared to the baseline case in FR2. In FR1, the majority of the simulations also show a performance improvement, which is up to 3.59 dB (TDLA, 15 kHz).</w:t>
      </w:r>
    </w:p>
    <w:p w14:paraId="529C973E" w14:textId="2095F4FE" w:rsidR="00776DC3" w:rsidRDefault="00776DC3" w:rsidP="00776DC3">
      <w:pPr>
        <w:pStyle w:val="RAN4proposal"/>
      </w:pPr>
      <w:r w:rsidRPr="00E279F9">
        <w:t xml:space="preserve">For RedCap UEs with 1 RX, the PDCCH transmission parameters for </w:t>
      </w:r>
      <w:r>
        <w:t>out-of</w:t>
      </w:r>
      <w:r w:rsidRPr="00E279F9">
        <w:t xml:space="preserve">-sync evaluation shall consider aggregation level equal to </w:t>
      </w:r>
      <w:r>
        <w:t>16</w:t>
      </w:r>
      <w:r w:rsidRPr="00E279F9">
        <w:t xml:space="preserve"> CCE. </w:t>
      </w:r>
    </w:p>
    <w:p w14:paraId="33E47B88" w14:textId="5488422E" w:rsidR="00776DC3" w:rsidRDefault="00776DC3" w:rsidP="00776DC3">
      <w:pPr>
        <w:pStyle w:val="RAN4observation0"/>
      </w:pPr>
      <w:r>
        <w:t>According to our simulation results,</w:t>
      </w:r>
      <w:r w:rsidR="00FE167B">
        <w:t xml:space="preserve"> and considering the simulation assumptions agreed in </w:t>
      </w:r>
      <w:r w:rsidR="00FE167B" w:rsidRPr="00BD4BE7">
        <w:t>R4-2120386</w:t>
      </w:r>
      <w:r w:rsidR="00FE167B">
        <w:t xml:space="preserve">, </w:t>
      </w:r>
      <w:r>
        <w:t>no other enhancements to the Hypothetical PDCCH parameters are needed to compensate for reducing the number of RX branches.</w:t>
      </w:r>
    </w:p>
    <w:p w14:paraId="508109A5" w14:textId="77777777" w:rsidR="000C362D" w:rsidRDefault="000C362D" w:rsidP="000C362D">
      <w:pPr>
        <w:pStyle w:val="RAN4H1"/>
      </w:pPr>
      <w:r w:rsidRPr="00A37002">
        <w:t>Conclusion</w:t>
      </w:r>
    </w:p>
    <w:p w14:paraId="015BD231" w14:textId="14605A46" w:rsidR="000C362D" w:rsidRDefault="0098286B" w:rsidP="000C362D">
      <w:pPr>
        <w:rPr>
          <w:lang w:val="en-GB"/>
        </w:rPr>
      </w:pPr>
      <w:r>
        <w:rPr>
          <w:lang w:val="en-GB"/>
        </w:rPr>
        <w:t>In this document, Nokia’s views on the parameters of the hypothetical PDCCH for RedCap UEs with 1 RX are discussed. The following observations and proposals are made, based on the simulation results:</w:t>
      </w:r>
    </w:p>
    <w:p w14:paraId="19DC7DCB" w14:textId="77777777" w:rsidR="000C362D" w:rsidRDefault="000C362D" w:rsidP="000C362D">
      <w:pPr>
        <w:pStyle w:val="RAN4Observation"/>
        <w:numPr>
          <w:ilvl w:val="0"/>
          <w:numId w:val="34"/>
        </w:numPr>
      </w:pPr>
      <w:r>
        <w:t>When comparing the hypothetical PDCCH performance with 2RX and 1 RX, there is a degradation on the SINR required for 2% BLER of up to 4.82 dB in FR2 (TDLA, 120 kHz SCS) and up to 3.29 (TDLB, 15kHz SCS), if an aggregation level of 4 CCE is considered.</w:t>
      </w:r>
    </w:p>
    <w:p w14:paraId="3B926F6E" w14:textId="77777777" w:rsidR="000C362D" w:rsidRDefault="000C362D" w:rsidP="000C362D">
      <w:pPr>
        <w:pStyle w:val="RAN4observation0"/>
      </w:pPr>
      <w:r>
        <w:t xml:space="preserve">Increasing the CCE aggregation level from 4 to 8 for UEs with 1 RX reduces the degradation to at most 0.5 dB in FR2 and 0.68 dB in FR1. In most of the cases, the SINR required for reaching the 2% BLER for RedCap UEs with 1 RX and CCE 8 causes no degradation to the baseline performance. </w:t>
      </w:r>
    </w:p>
    <w:p w14:paraId="7BC998E9" w14:textId="77777777" w:rsidR="000C362D" w:rsidRPr="000C362D" w:rsidRDefault="000C362D" w:rsidP="000C362D">
      <w:pPr>
        <w:pStyle w:val="RAN4proposal"/>
        <w:numPr>
          <w:ilvl w:val="0"/>
          <w:numId w:val="35"/>
        </w:numPr>
        <w:rPr>
          <w:lang w:val="en-GB"/>
        </w:rPr>
      </w:pPr>
      <w:r w:rsidRPr="000C362D">
        <w:rPr>
          <w:lang w:val="en-GB"/>
        </w:rPr>
        <w:t xml:space="preserve">For RedCap UEs with 1 RX, the PDCCH transmission parameters for in-sync evaluation shall consider aggregation level equal to 8 CCE. </w:t>
      </w:r>
    </w:p>
    <w:p w14:paraId="7FFC2D8F" w14:textId="7C6A59C5" w:rsidR="000C362D" w:rsidRDefault="000C362D" w:rsidP="000C362D">
      <w:pPr>
        <w:pStyle w:val="RAN4observation0"/>
      </w:pPr>
      <w:r>
        <w:t xml:space="preserve">When comparing the hypothetical PDCCH performance with 2RX and 1 RX and CCE 8 </w:t>
      </w:r>
      <w:r w:rsidR="00905215">
        <w:t>aggregation level</w:t>
      </w:r>
      <w:r>
        <w:t>, there is a degradation on the SINR required for 10% BLER of up to 3.4 dB in FR2 (TDLA, 120 kHz SCS), and up to 2.59 dB in FR1 (TDLB, 15 kHz SCS)</w:t>
      </w:r>
    </w:p>
    <w:p w14:paraId="086CBE2A" w14:textId="77777777" w:rsidR="000C362D" w:rsidRDefault="000C362D" w:rsidP="000C362D">
      <w:pPr>
        <w:pStyle w:val="RAN4observation0"/>
      </w:pPr>
      <w:r>
        <w:t xml:space="preserve">Increasing the CCE aggregation level from 8 to 16 for UEs with 1 RX reduces the degradation of the SINR required for the 10% BLER to at most 0.4 dB (TDLA, 120 kHz SCS) when compared to the baseline case in FR2. </w:t>
      </w:r>
      <w:r>
        <w:lastRenderedPageBreak/>
        <w:t>In FR1, the majority of the simulations also show a performance improvement, which is up to 3.59 dB (TDLA, 15 kHz).</w:t>
      </w:r>
    </w:p>
    <w:p w14:paraId="4EC8046F" w14:textId="77777777" w:rsidR="000C362D" w:rsidRDefault="000C362D" w:rsidP="000C362D">
      <w:pPr>
        <w:pStyle w:val="RAN4proposal"/>
      </w:pPr>
      <w:r w:rsidRPr="00E279F9">
        <w:t xml:space="preserve">For RedCap UEs with 1 RX, the PDCCH transmission parameters for </w:t>
      </w:r>
      <w:r>
        <w:t>out-of</w:t>
      </w:r>
      <w:r w:rsidRPr="00E279F9">
        <w:t xml:space="preserve">-sync evaluation shall consider aggregation level equal to </w:t>
      </w:r>
      <w:r>
        <w:t>16</w:t>
      </w:r>
      <w:r w:rsidRPr="00E279F9">
        <w:t xml:space="preserve"> CCE. </w:t>
      </w:r>
    </w:p>
    <w:p w14:paraId="2F53B85E" w14:textId="5060BF30" w:rsidR="002A12EA" w:rsidRDefault="002A12EA" w:rsidP="002A12EA">
      <w:pPr>
        <w:pStyle w:val="RAN4observation0"/>
      </w:pPr>
      <w:r>
        <w:t xml:space="preserve">According to our simulation results and considering the simulation assumptions agreed in </w:t>
      </w:r>
      <w:r w:rsidRPr="00BD4BE7">
        <w:t>R4-2120386</w:t>
      </w:r>
      <w:r>
        <w:t>, no other enhancements to the Hypothetical PDCCH parameters are needed to compensate for reducing the number of RX branches.</w:t>
      </w:r>
    </w:p>
    <w:p w14:paraId="73010386" w14:textId="77777777" w:rsidR="000C362D" w:rsidRPr="0095295C" w:rsidRDefault="000C362D" w:rsidP="000C362D">
      <w:pPr>
        <w:pStyle w:val="RAN4H1"/>
        <w:numPr>
          <w:ilvl w:val="0"/>
          <w:numId w:val="0"/>
        </w:numPr>
        <w:ind w:left="360" w:hanging="360"/>
      </w:pPr>
      <w:r w:rsidRPr="0095295C">
        <w:t>References</w:t>
      </w:r>
    </w:p>
    <w:p w14:paraId="08F13121" w14:textId="77777777" w:rsidR="000C362D" w:rsidRDefault="000C362D" w:rsidP="000C362D">
      <w:pPr>
        <w:pStyle w:val="ListParagraph"/>
        <w:numPr>
          <w:ilvl w:val="0"/>
          <w:numId w:val="21"/>
        </w:numPr>
        <w:ind w:right="-22"/>
        <w:rPr>
          <w:lang w:val="en-GB"/>
        </w:rPr>
      </w:pPr>
      <w:bookmarkStart w:id="4" w:name="_Ref90882663"/>
      <w:r>
        <w:rPr>
          <w:lang w:val="en-GB"/>
        </w:rPr>
        <w:t>RP-211574, “</w:t>
      </w:r>
      <w:r w:rsidRPr="00D71ADA">
        <w:rPr>
          <w:lang w:val="en-GB"/>
        </w:rPr>
        <w:t>Revised WID on support of reduced capability NR devices</w:t>
      </w:r>
      <w:r>
        <w:rPr>
          <w:lang w:val="en-GB"/>
        </w:rPr>
        <w:t>”, Ericsson</w:t>
      </w:r>
      <w:bookmarkEnd w:id="4"/>
    </w:p>
    <w:p w14:paraId="27F685CC" w14:textId="77777777" w:rsidR="000C362D" w:rsidRDefault="000C362D" w:rsidP="000C362D">
      <w:pPr>
        <w:pStyle w:val="ListParagraph"/>
        <w:numPr>
          <w:ilvl w:val="0"/>
          <w:numId w:val="21"/>
        </w:numPr>
        <w:ind w:right="-22"/>
        <w:rPr>
          <w:lang w:val="en-GB"/>
        </w:rPr>
      </w:pPr>
      <w:bookmarkStart w:id="5" w:name="_Ref91684705"/>
      <w:r w:rsidRPr="00BD4BE7">
        <w:rPr>
          <w:lang w:val="en-GB"/>
        </w:rPr>
        <w:t>R4-2120386</w:t>
      </w:r>
      <w:r>
        <w:rPr>
          <w:lang w:val="en-GB"/>
        </w:rPr>
        <w:t>, “</w:t>
      </w:r>
      <w:r w:rsidRPr="00BD4BE7">
        <w:rPr>
          <w:lang w:val="en-GB"/>
        </w:rPr>
        <w:t>Simulation assumption on hypothetical PDCCH performance for RLM and BFD for RedCap UE</w:t>
      </w:r>
      <w:r>
        <w:rPr>
          <w:lang w:val="en-GB"/>
        </w:rPr>
        <w:t>”, Huawei, HiSilicon</w:t>
      </w:r>
      <w:bookmarkEnd w:id="5"/>
    </w:p>
    <w:p w14:paraId="3777AF89" w14:textId="77777777" w:rsidR="000C362D" w:rsidRPr="00D66188" w:rsidRDefault="000C362D" w:rsidP="000C362D">
      <w:pPr>
        <w:pStyle w:val="ListParagraph"/>
        <w:numPr>
          <w:ilvl w:val="0"/>
          <w:numId w:val="21"/>
        </w:numPr>
        <w:ind w:right="-22"/>
        <w:rPr>
          <w:lang w:val="en-GB"/>
        </w:rPr>
      </w:pPr>
      <w:bookmarkStart w:id="6" w:name="_Ref91684469"/>
      <w:r>
        <w:rPr>
          <w:lang w:val="en-GB"/>
        </w:rPr>
        <w:t>R4-2120418, “WF on RedCap RRM requirements”, Ericsson</w:t>
      </w:r>
      <w:bookmarkEnd w:id="6"/>
    </w:p>
    <w:p w14:paraId="25F559C1" w14:textId="77777777" w:rsidR="000C362D" w:rsidRPr="000C362D" w:rsidRDefault="000C362D" w:rsidP="000C362D">
      <w:pPr>
        <w:rPr>
          <w:lang w:val="en-GB"/>
        </w:rPr>
      </w:pPr>
    </w:p>
    <w:p w14:paraId="37A25715" w14:textId="77777777" w:rsidR="00BD4BE7" w:rsidRDefault="00EA73D1" w:rsidP="00BD4BE7">
      <w:pPr>
        <w:pStyle w:val="RAN4H1"/>
      </w:pPr>
      <w:r>
        <w:t>Appendix A</w:t>
      </w:r>
    </w:p>
    <w:p w14:paraId="4B1EC45C" w14:textId="062B9117" w:rsidR="00BD4BE7" w:rsidRPr="00BD4BE7" w:rsidRDefault="00BD4BE7" w:rsidP="00BD4BE7">
      <w:pPr>
        <w:jc w:val="center"/>
      </w:pPr>
      <w:r w:rsidRPr="00BD4BE7">
        <w:rPr>
          <w:lang w:eastAsia="da-DK"/>
        </w:rPr>
        <w:t xml:space="preserve">Table </w:t>
      </w:r>
      <w:r>
        <w:rPr>
          <w:lang w:eastAsia="da-DK"/>
        </w:rPr>
        <w:t>A</w:t>
      </w:r>
      <w:r w:rsidRPr="00BD4BE7">
        <w:rPr>
          <w:lang w:eastAsia="da-DK"/>
        </w:rPr>
        <w:t>1: Simulation assumptions for PDCCH performance for RLM</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897"/>
        <w:gridCol w:w="2403"/>
        <w:gridCol w:w="2307"/>
      </w:tblGrid>
      <w:tr w:rsidR="00BD4BE7" w:rsidRPr="00BD4BE7" w14:paraId="740AFD66" w14:textId="77777777" w:rsidTr="00BD4BE7">
        <w:tc>
          <w:tcPr>
            <w:tcW w:w="57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5FDF33"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b/>
                <w:bCs/>
                <w:sz w:val="18"/>
                <w:szCs w:val="18"/>
                <w:lang w:val="en-GB" w:eastAsia="da-DK"/>
              </w:rPr>
              <w:t>Parameter</w:t>
            </w:r>
          </w:p>
        </w:tc>
        <w:tc>
          <w:tcPr>
            <w:tcW w:w="2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02A94D"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b/>
                <w:bCs/>
                <w:sz w:val="18"/>
                <w:szCs w:val="18"/>
                <w:lang w:val="en-GB" w:eastAsia="da-DK"/>
              </w:rPr>
              <w:t xml:space="preserve">Value </w:t>
            </w:r>
          </w:p>
        </w:tc>
        <w:tc>
          <w:tcPr>
            <w:tcW w:w="24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25DFE4" w14:textId="77777777" w:rsidR="00BD4BE7" w:rsidRPr="00BD4BE7" w:rsidRDefault="00BD4BE7" w:rsidP="00BD4BE7">
            <w:pPr>
              <w:spacing w:after="0" w:line="240" w:lineRule="auto"/>
              <w:rPr>
                <w:rFonts w:ascii="Calibri" w:eastAsia="Times New Roman" w:hAnsi="Calibri" w:cs="Calibri"/>
                <w:sz w:val="22"/>
                <w:lang w:val="da-DK" w:eastAsia="da-DK"/>
              </w:rPr>
            </w:pPr>
            <w:r w:rsidRPr="00BD4BE7">
              <w:rPr>
                <w:rFonts w:ascii="Calibri" w:eastAsia="Times New Roman" w:hAnsi="Calibri" w:cs="Calibri"/>
                <w:sz w:val="22"/>
                <w:lang w:val="da-DK" w:eastAsia="da-DK"/>
              </w:rPr>
              <w:t> </w:t>
            </w:r>
          </w:p>
        </w:tc>
      </w:tr>
      <w:tr w:rsidR="00BD4BE7" w:rsidRPr="00BD4BE7" w14:paraId="027E86A5" w14:textId="77777777" w:rsidTr="00BD4BE7">
        <w:tc>
          <w:tcPr>
            <w:tcW w:w="57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A82E82" w14:textId="77777777" w:rsidR="00BD4BE7" w:rsidRPr="00BD4BE7" w:rsidRDefault="00BD4BE7" w:rsidP="00BD4BE7">
            <w:pPr>
              <w:spacing w:after="0" w:line="240" w:lineRule="auto"/>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Carrier frequency</w:t>
            </w:r>
          </w:p>
        </w:tc>
        <w:tc>
          <w:tcPr>
            <w:tcW w:w="2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0D2631"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FR1, 4 GHz</w:t>
            </w:r>
          </w:p>
        </w:tc>
        <w:tc>
          <w:tcPr>
            <w:tcW w:w="24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7EEE08"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FR2, 30 GHz</w:t>
            </w:r>
          </w:p>
        </w:tc>
      </w:tr>
      <w:tr w:rsidR="00BD4BE7" w:rsidRPr="00BD4BE7" w14:paraId="18D41050" w14:textId="77777777" w:rsidTr="00BD4BE7">
        <w:tc>
          <w:tcPr>
            <w:tcW w:w="57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002455" w14:textId="77777777" w:rsidR="00BD4BE7" w:rsidRPr="00BD4BE7" w:rsidRDefault="00BD4BE7" w:rsidP="00BD4BE7">
            <w:pPr>
              <w:spacing w:after="0" w:line="240" w:lineRule="auto"/>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DCI format / payload size</w:t>
            </w:r>
          </w:p>
        </w:tc>
        <w:tc>
          <w:tcPr>
            <w:tcW w:w="2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7EBA27"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Format 1-0</w:t>
            </w:r>
          </w:p>
          <w:p w14:paraId="1BB862E1"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Number of bits: 56 (24 PRBs), 58 (48 PRBs)</w:t>
            </w:r>
          </w:p>
          <w:p w14:paraId="0BB61D1F"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 </w:t>
            </w:r>
          </w:p>
        </w:tc>
        <w:tc>
          <w:tcPr>
            <w:tcW w:w="26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87D765"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Format 1-0</w:t>
            </w:r>
          </w:p>
          <w:p w14:paraId="4A5F332E"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Number of bits: 56 (24 PRBs), 58 (48 PRBs)</w:t>
            </w:r>
          </w:p>
          <w:p w14:paraId="413B3E5B"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 </w:t>
            </w:r>
          </w:p>
        </w:tc>
      </w:tr>
      <w:tr w:rsidR="00BD4BE7" w:rsidRPr="00BD4BE7" w14:paraId="5D99655E" w14:textId="77777777" w:rsidTr="00BD4BE7">
        <w:tc>
          <w:tcPr>
            <w:tcW w:w="57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828C14" w14:textId="77777777" w:rsidR="00BD4BE7" w:rsidRPr="00BD4BE7" w:rsidRDefault="00BD4BE7" w:rsidP="00BD4BE7">
            <w:pPr>
              <w:spacing w:after="0" w:line="240" w:lineRule="auto"/>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Number of control OFDM symbols</w:t>
            </w:r>
          </w:p>
        </w:tc>
        <w:tc>
          <w:tcPr>
            <w:tcW w:w="2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44ABE4" w14:textId="77777777" w:rsidR="00BD4BE7" w:rsidRPr="00BD4BE7" w:rsidRDefault="00BD4BE7" w:rsidP="00BD4BE7">
            <w:pPr>
              <w:spacing w:after="0" w:line="240" w:lineRule="auto"/>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SSB based RLM</w:t>
            </w:r>
          </w:p>
          <w:p w14:paraId="6E830E63" w14:textId="77777777" w:rsidR="00BD4BE7" w:rsidRPr="00BD4BE7" w:rsidRDefault="00BD4BE7" w:rsidP="00BD4BE7">
            <w:pPr>
              <w:spacing w:after="0" w:line="240" w:lineRule="auto"/>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Option 1: CCE = 16</w:t>
            </w:r>
          </w:p>
          <w:p w14:paraId="34CBCD86"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{2 symbols, 15 kHz, 48 PRB}</w:t>
            </w:r>
          </w:p>
          <w:p w14:paraId="09985457"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{2 symbols, 30 kHz, 48 PRB}</w:t>
            </w:r>
          </w:p>
          <w:p w14:paraId="33E84C19" w14:textId="77777777" w:rsidR="00BD4BE7" w:rsidRPr="00BD4BE7" w:rsidRDefault="00BD4BE7" w:rsidP="00BD4BE7">
            <w:pPr>
              <w:spacing w:after="0" w:line="240" w:lineRule="auto"/>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Option 2: CCE = 4,8</w:t>
            </w:r>
          </w:p>
          <w:p w14:paraId="71BC214A"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 xml:space="preserve">{2 symbols, 15 kHz, 24 PRB} </w:t>
            </w:r>
          </w:p>
          <w:p w14:paraId="5955F54A"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 xml:space="preserve">{2 symbols, 30 kHz, 24 PRB} </w:t>
            </w:r>
          </w:p>
          <w:p w14:paraId="51AFF6D1"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 </w:t>
            </w:r>
          </w:p>
          <w:p w14:paraId="669C8F15" w14:textId="77777777" w:rsidR="00BD4BE7" w:rsidRPr="00BD4BE7" w:rsidRDefault="00BD4BE7" w:rsidP="00BD4BE7">
            <w:pPr>
              <w:spacing w:after="0" w:line="240" w:lineRule="auto"/>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CSI-RS based RLM</w:t>
            </w:r>
          </w:p>
          <w:p w14:paraId="1F2A0CB2"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{2 symbols, 15 kHz, 48 PRB}</w:t>
            </w:r>
          </w:p>
          <w:p w14:paraId="2B35CA01"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{2 symbols, 30 kHz, 48 PRB}</w:t>
            </w:r>
          </w:p>
          <w:p w14:paraId="49934AD3"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 </w:t>
            </w:r>
          </w:p>
          <w:p w14:paraId="32AA5EEA" w14:textId="77777777" w:rsidR="00BD4BE7" w:rsidRPr="00BD4BE7" w:rsidRDefault="00BD4BE7" w:rsidP="00BD4BE7">
            <w:pPr>
              <w:spacing w:after="0" w:line="240" w:lineRule="auto"/>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 </w:t>
            </w:r>
          </w:p>
          <w:p w14:paraId="4D07FDD1" w14:textId="77777777" w:rsidR="00BD4BE7" w:rsidRPr="00BD4BE7" w:rsidRDefault="00BD4BE7" w:rsidP="00BD4BE7">
            <w:pPr>
              <w:spacing w:after="0" w:line="240" w:lineRule="auto"/>
              <w:rPr>
                <w:rFonts w:ascii="Arial" w:eastAsia="Times New Roman" w:hAnsi="Arial" w:cs="Arial"/>
                <w:sz w:val="18"/>
                <w:szCs w:val="18"/>
                <w:lang w:val="de-DE" w:eastAsia="da-DK"/>
              </w:rPr>
            </w:pPr>
            <w:r w:rsidRPr="00BD4BE7">
              <w:rPr>
                <w:rFonts w:ascii="Arial" w:eastAsia="Times New Roman" w:hAnsi="Arial" w:cs="Arial"/>
                <w:sz w:val="18"/>
                <w:szCs w:val="18"/>
                <w:lang w:val="de-DE" w:eastAsia="da-DK"/>
              </w:rPr>
              <w:t> </w:t>
            </w:r>
          </w:p>
        </w:tc>
        <w:tc>
          <w:tcPr>
            <w:tcW w:w="26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A1075A" w14:textId="77777777" w:rsidR="00BD4BE7" w:rsidRPr="00BD4BE7" w:rsidRDefault="00BD4BE7" w:rsidP="00BD4BE7">
            <w:pPr>
              <w:spacing w:after="0" w:line="240" w:lineRule="auto"/>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SSB based RLM</w:t>
            </w:r>
          </w:p>
          <w:p w14:paraId="2AA3EC07" w14:textId="77777777" w:rsidR="00BD4BE7" w:rsidRPr="00BD4BE7" w:rsidRDefault="00BD4BE7" w:rsidP="00BD4BE7">
            <w:pPr>
              <w:spacing w:after="0" w:line="240" w:lineRule="auto"/>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Option 1: CCE =16</w:t>
            </w:r>
          </w:p>
          <w:p w14:paraId="6DA28455"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{2 symbols, 60 kHz, 48 PRB}</w:t>
            </w:r>
          </w:p>
          <w:p w14:paraId="0EBBAF23"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{2 symbols, 120 kHz, 48 PRB}</w:t>
            </w:r>
          </w:p>
          <w:p w14:paraId="513A87BD" w14:textId="77777777" w:rsidR="00BD4BE7" w:rsidRPr="00BD4BE7" w:rsidRDefault="00BD4BE7" w:rsidP="00BD4BE7">
            <w:pPr>
              <w:spacing w:after="0" w:line="240" w:lineRule="auto"/>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Option 2: CCE =4,8</w:t>
            </w:r>
          </w:p>
          <w:p w14:paraId="4D763613"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{2 symbols, 60 kHz, 24 PRB}</w:t>
            </w:r>
          </w:p>
          <w:p w14:paraId="4B055DA1"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{2 symbols, 120 kHz, 24 PRB}</w:t>
            </w:r>
          </w:p>
          <w:p w14:paraId="27E5C474"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 </w:t>
            </w:r>
          </w:p>
          <w:p w14:paraId="34AE5D40" w14:textId="77777777" w:rsidR="00BD4BE7" w:rsidRPr="00BD4BE7" w:rsidRDefault="00BD4BE7" w:rsidP="00BD4BE7">
            <w:pPr>
              <w:spacing w:after="0" w:line="240" w:lineRule="auto"/>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CSI-RS based RLM</w:t>
            </w:r>
          </w:p>
          <w:p w14:paraId="203C2230"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{2 symbols, 60 kHz, 48 PRB}</w:t>
            </w:r>
          </w:p>
          <w:p w14:paraId="3DF85F48"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{2 symbols, 120 kHz, 48 PRB}</w:t>
            </w:r>
          </w:p>
          <w:p w14:paraId="7C6C30CF"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 </w:t>
            </w:r>
          </w:p>
        </w:tc>
      </w:tr>
      <w:tr w:rsidR="00BD4BE7" w:rsidRPr="00BD4BE7" w14:paraId="4A11E006" w14:textId="77777777" w:rsidTr="00BD4BE7">
        <w:tc>
          <w:tcPr>
            <w:tcW w:w="57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D29DD7" w14:textId="77777777" w:rsidR="00BD4BE7" w:rsidRPr="00BD4BE7" w:rsidRDefault="00BD4BE7" w:rsidP="00BD4BE7">
            <w:pPr>
              <w:spacing w:after="0" w:line="240" w:lineRule="auto"/>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Bandwidth (MHz)</w:t>
            </w:r>
          </w:p>
        </w:tc>
        <w:tc>
          <w:tcPr>
            <w:tcW w:w="2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FE2104" w14:textId="77777777" w:rsidR="00BD4BE7" w:rsidRPr="00BD4BE7" w:rsidRDefault="00BD4BE7" w:rsidP="00BD4BE7">
            <w:pPr>
              <w:spacing w:after="0" w:line="240" w:lineRule="auto"/>
              <w:rPr>
                <w:rFonts w:ascii="Calibri" w:eastAsia="Times New Roman" w:hAnsi="Calibri" w:cs="Calibri"/>
                <w:sz w:val="22"/>
                <w:lang w:val="da-DK" w:eastAsia="da-DK"/>
              </w:rPr>
            </w:pPr>
            <w:r w:rsidRPr="00BD4BE7">
              <w:rPr>
                <w:rFonts w:ascii="Calibri" w:eastAsia="Times New Roman" w:hAnsi="Calibri" w:cs="Calibri"/>
                <w:sz w:val="22"/>
                <w:lang w:val="da-DK" w:eastAsia="da-DK"/>
              </w:rPr>
              <w:t> </w:t>
            </w:r>
          </w:p>
        </w:tc>
        <w:tc>
          <w:tcPr>
            <w:tcW w:w="24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455D1C" w14:textId="77777777" w:rsidR="00BD4BE7" w:rsidRPr="00BD4BE7" w:rsidRDefault="00BD4BE7" w:rsidP="00BD4BE7">
            <w:pPr>
              <w:spacing w:after="0" w:line="240" w:lineRule="auto"/>
              <w:rPr>
                <w:rFonts w:ascii="Calibri" w:eastAsia="Times New Roman" w:hAnsi="Calibri" w:cs="Calibri"/>
                <w:sz w:val="22"/>
                <w:lang w:val="da-DK" w:eastAsia="da-DK"/>
              </w:rPr>
            </w:pPr>
            <w:r w:rsidRPr="00BD4BE7">
              <w:rPr>
                <w:rFonts w:ascii="Calibri" w:eastAsia="Times New Roman" w:hAnsi="Calibri" w:cs="Calibri"/>
                <w:sz w:val="22"/>
                <w:lang w:val="da-DK" w:eastAsia="da-DK"/>
              </w:rPr>
              <w:t> </w:t>
            </w:r>
          </w:p>
        </w:tc>
      </w:tr>
      <w:tr w:rsidR="00BD4BE7" w:rsidRPr="00BD4BE7" w14:paraId="7DD31676" w14:textId="77777777" w:rsidTr="00BD4BE7">
        <w:tc>
          <w:tcPr>
            <w:tcW w:w="57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CC32C1" w14:textId="77777777" w:rsidR="00BD4BE7" w:rsidRPr="00BD4BE7" w:rsidRDefault="00BD4BE7" w:rsidP="00BD4BE7">
            <w:pPr>
              <w:spacing w:after="0" w:line="240" w:lineRule="auto"/>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Sub-carrier spacing (kHz)</w:t>
            </w:r>
          </w:p>
        </w:tc>
        <w:tc>
          <w:tcPr>
            <w:tcW w:w="2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C3D127" w14:textId="77777777" w:rsidR="00BD4BE7" w:rsidRPr="00BD4BE7" w:rsidRDefault="00BD4BE7" w:rsidP="00BD4BE7">
            <w:pPr>
              <w:spacing w:after="0" w:line="240" w:lineRule="auto"/>
              <w:rPr>
                <w:rFonts w:ascii="Calibri" w:eastAsia="Times New Roman" w:hAnsi="Calibri" w:cs="Calibri"/>
                <w:sz w:val="22"/>
                <w:lang w:val="da-DK" w:eastAsia="da-DK"/>
              </w:rPr>
            </w:pPr>
            <w:r w:rsidRPr="00BD4BE7">
              <w:rPr>
                <w:rFonts w:ascii="Calibri" w:eastAsia="Times New Roman" w:hAnsi="Calibri" w:cs="Calibri"/>
                <w:sz w:val="22"/>
                <w:lang w:val="da-DK" w:eastAsia="da-DK"/>
              </w:rPr>
              <w:t> </w:t>
            </w:r>
          </w:p>
        </w:tc>
        <w:tc>
          <w:tcPr>
            <w:tcW w:w="24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3BCA77" w14:textId="77777777" w:rsidR="00BD4BE7" w:rsidRPr="00BD4BE7" w:rsidRDefault="00BD4BE7" w:rsidP="00BD4BE7">
            <w:pPr>
              <w:spacing w:after="0" w:line="240" w:lineRule="auto"/>
              <w:rPr>
                <w:rFonts w:ascii="Calibri" w:eastAsia="Times New Roman" w:hAnsi="Calibri" w:cs="Calibri"/>
                <w:sz w:val="22"/>
                <w:lang w:val="da-DK" w:eastAsia="da-DK"/>
              </w:rPr>
            </w:pPr>
            <w:r w:rsidRPr="00BD4BE7">
              <w:rPr>
                <w:rFonts w:ascii="Calibri" w:eastAsia="Times New Roman" w:hAnsi="Calibri" w:cs="Calibri"/>
                <w:sz w:val="22"/>
                <w:lang w:val="da-DK" w:eastAsia="da-DK"/>
              </w:rPr>
              <w:t> </w:t>
            </w:r>
          </w:p>
        </w:tc>
      </w:tr>
      <w:tr w:rsidR="00BD4BE7" w:rsidRPr="00BD4BE7" w14:paraId="13BBD280" w14:textId="77777777" w:rsidTr="00BD4BE7">
        <w:tc>
          <w:tcPr>
            <w:tcW w:w="57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11A7E7" w14:textId="77777777" w:rsidR="00BD4BE7" w:rsidRPr="00BD4BE7" w:rsidRDefault="00BD4BE7" w:rsidP="00BD4BE7">
            <w:pPr>
              <w:spacing w:after="0" w:line="240" w:lineRule="auto"/>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Aggregation level (CCE)</w:t>
            </w:r>
          </w:p>
        </w:tc>
        <w:tc>
          <w:tcPr>
            <w:tcW w:w="2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63064A"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OOS:8 and 16</w:t>
            </w:r>
          </w:p>
          <w:p w14:paraId="07F4EF4C"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IS: 4 and 8</w:t>
            </w:r>
          </w:p>
          <w:p w14:paraId="5A8CE2BE" w14:textId="77777777" w:rsidR="00BD4BE7" w:rsidRPr="00BD4BE7" w:rsidRDefault="00BD4BE7" w:rsidP="00BD4BE7">
            <w:pPr>
              <w:spacing w:after="0" w:line="240" w:lineRule="auto"/>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 </w:t>
            </w:r>
          </w:p>
        </w:tc>
        <w:tc>
          <w:tcPr>
            <w:tcW w:w="24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E36C56"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OOS:8 and 16</w:t>
            </w:r>
          </w:p>
          <w:p w14:paraId="54C00CDD"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IS: 4 and 8</w:t>
            </w:r>
          </w:p>
          <w:p w14:paraId="66BA4A28"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 </w:t>
            </w:r>
          </w:p>
        </w:tc>
      </w:tr>
      <w:tr w:rsidR="00BD4BE7" w:rsidRPr="00BD4BE7" w14:paraId="780A1D41" w14:textId="77777777" w:rsidTr="00BD4BE7">
        <w:tc>
          <w:tcPr>
            <w:tcW w:w="57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87368B" w14:textId="77777777" w:rsidR="00BD4BE7" w:rsidRPr="00BD4BE7" w:rsidRDefault="00BD4BE7" w:rsidP="00BD4BE7">
            <w:pPr>
              <w:spacing w:after="0" w:line="240" w:lineRule="auto"/>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Ratio of hypothetical PDCCH RE energy to average RLM-RS RE energy</w:t>
            </w:r>
          </w:p>
        </w:tc>
        <w:tc>
          <w:tcPr>
            <w:tcW w:w="2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443543"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 xml:space="preserve">OOS:4 dB </w:t>
            </w:r>
          </w:p>
          <w:p w14:paraId="18BBF8C0"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IS: 0 dB and 3dB</w:t>
            </w:r>
          </w:p>
        </w:tc>
        <w:tc>
          <w:tcPr>
            <w:tcW w:w="24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429412"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OOS:4 dB</w:t>
            </w:r>
          </w:p>
          <w:p w14:paraId="5B376AD4"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IS: 0 dB and 3dB</w:t>
            </w:r>
          </w:p>
        </w:tc>
      </w:tr>
      <w:tr w:rsidR="00BD4BE7" w:rsidRPr="00BD4BE7" w14:paraId="2EA6D4F5" w14:textId="77777777" w:rsidTr="00BD4BE7">
        <w:tc>
          <w:tcPr>
            <w:tcW w:w="57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114970" w14:textId="77777777" w:rsidR="00BD4BE7" w:rsidRPr="00BD4BE7" w:rsidRDefault="00BD4BE7" w:rsidP="00BD4BE7">
            <w:pPr>
              <w:spacing w:after="0" w:line="240" w:lineRule="auto"/>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lastRenderedPageBreak/>
              <w:t>Ratio of hypothetical PDCCH DMRS energy to average RLM-RS RE energy</w:t>
            </w:r>
          </w:p>
        </w:tc>
        <w:tc>
          <w:tcPr>
            <w:tcW w:w="2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3B2D39"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 xml:space="preserve">OOS: 4dB </w:t>
            </w:r>
          </w:p>
          <w:p w14:paraId="5242ADE3"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IS: 0 dB and 3dB</w:t>
            </w:r>
          </w:p>
        </w:tc>
        <w:tc>
          <w:tcPr>
            <w:tcW w:w="24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15B08F"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OOS: 4dB</w:t>
            </w:r>
          </w:p>
          <w:p w14:paraId="522348A5"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IS: 0 dB and 3dB</w:t>
            </w:r>
          </w:p>
        </w:tc>
      </w:tr>
      <w:tr w:rsidR="00BD4BE7" w:rsidRPr="00BD4BE7" w14:paraId="1C1BC0F7" w14:textId="77777777" w:rsidTr="00BD4BE7">
        <w:tc>
          <w:tcPr>
            <w:tcW w:w="57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448DE0" w14:textId="77777777" w:rsidR="00BD4BE7" w:rsidRPr="00BD4BE7" w:rsidRDefault="00BD4BE7" w:rsidP="00BD4BE7">
            <w:pPr>
              <w:spacing w:after="0" w:line="240" w:lineRule="auto"/>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Precoder granularity in frequency domain</w:t>
            </w:r>
          </w:p>
        </w:tc>
        <w:tc>
          <w:tcPr>
            <w:tcW w:w="2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03A02B"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REG bundle size</w:t>
            </w:r>
          </w:p>
        </w:tc>
        <w:tc>
          <w:tcPr>
            <w:tcW w:w="24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246AA2"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REG bundle size</w:t>
            </w:r>
          </w:p>
        </w:tc>
      </w:tr>
      <w:tr w:rsidR="00BD4BE7" w:rsidRPr="00BD4BE7" w14:paraId="711F4938" w14:textId="77777777" w:rsidTr="00BD4BE7">
        <w:tc>
          <w:tcPr>
            <w:tcW w:w="57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C67DCC" w14:textId="77777777" w:rsidR="00BD4BE7" w:rsidRPr="00BD4BE7" w:rsidRDefault="00BD4BE7" w:rsidP="00BD4BE7">
            <w:pPr>
              <w:spacing w:after="0" w:line="240" w:lineRule="auto"/>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REG bundle size</w:t>
            </w:r>
          </w:p>
        </w:tc>
        <w:tc>
          <w:tcPr>
            <w:tcW w:w="2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D4F28C"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6</w:t>
            </w:r>
          </w:p>
        </w:tc>
        <w:tc>
          <w:tcPr>
            <w:tcW w:w="24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69AD05"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6</w:t>
            </w:r>
          </w:p>
        </w:tc>
      </w:tr>
      <w:tr w:rsidR="00BD4BE7" w:rsidRPr="00BD4BE7" w14:paraId="5CC71BB2" w14:textId="77777777" w:rsidTr="00BD4BE7">
        <w:tc>
          <w:tcPr>
            <w:tcW w:w="57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48D038" w14:textId="77777777" w:rsidR="00BD4BE7" w:rsidRPr="00BD4BE7" w:rsidRDefault="00BD4BE7" w:rsidP="00BD4BE7">
            <w:pPr>
              <w:spacing w:after="0" w:line="240" w:lineRule="auto"/>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CP length</w:t>
            </w:r>
          </w:p>
        </w:tc>
        <w:tc>
          <w:tcPr>
            <w:tcW w:w="2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68EBB3"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Normal</w:t>
            </w:r>
          </w:p>
        </w:tc>
        <w:tc>
          <w:tcPr>
            <w:tcW w:w="24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273FCA"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Normal</w:t>
            </w:r>
          </w:p>
        </w:tc>
      </w:tr>
      <w:tr w:rsidR="00BD4BE7" w:rsidRPr="00BD4BE7" w14:paraId="79F017B0" w14:textId="77777777" w:rsidTr="00BD4BE7">
        <w:tc>
          <w:tcPr>
            <w:tcW w:w="57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7E6A68" w14:textId="77777777" w:rsidR="00BD4BE7" w:rsidRPr="00BD4BE7" w:rsidRDefault="00BD4BE7" w:rsidP="00BD4BE7">
            <w:pPr>
              <w:spacing w:after="0" w:line="240" w:lineRule="auto"/>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Mapping from REG to CCE</w:t>
            </w:r>
          </w:p>
        </w:tc>
        <w:tc>
          <w:tcPr>
            <w:tcW w:w="2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C50374"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Distributed</w:t>
            </w:r>
          </w:p>
        </w:tc>
        <w:tc>
          <w:tcPr>
            <w:tcW w:w="24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2253A8"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Distributed</w:t>
            </w:r>
          </w:p>
        </w:tc>
      </w:tr>
      <w:tr w:rsidR="00BD4BE7" w:rsidRPr="00BD4BE7" w14:paraId="65FCDBDB" w14:textId="77777777" w:rsidTr="00BD4BE7">
        <w:tc>
          <w:tcPr>
            <w:tcW w:w="57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C9BBF8" w14:textId="77777777" w:rsidR="00BD4BE7" w:rsidRPr="00BD4BE7" w:rsidRDefault="00BD4BE7" w:rsidP="00BD4BE7">
            <w:pPr>
              <w:spacing w:after="0" w:line="240" w:lineRule="auto"/>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SNR</w:t>
            </w:r>
          </w:p>
        </w:tc>
        <w:tc>
          <w:tcPr>
            <w:tcW w:w="2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3CDB67" w14:textId="77777777" w:rsidR="00BD4BE7" w:rsidRPr="00BD4BE7" w:rsidRDefault="00BD4BE7" w:rsidP="00BD4BE7">
            <w:pPr>
              <w:spacing w:after="0" w:line="240" w:lineRule="auto"/>
              <w:jc w:val="center"/>
              <w:rPr>
                <w:rFonts w:eastAsia="Times New Roman" w:cs="Times New Roman"/>
                <w:szCs w:val="20"/>
                <w:lang w:val="en-GB" w:eastAsia="da-DK"/>
              </w:rPr>
            </w:pPr>
            <w:r w:rsidRPr="00BD4BE7">
              <w:rPr>
                <w:rFonts w:eastAsia="Times New Roman" w:cs="Times New Roman"/>
                <w:szCs w:val="20"/>
                <w:lang w:val="en-GB" w:eastAsia="da-DK"/>
              </w:rPr>
              <w:t>[-14, -13,  ., 1, 0]</w:t>
            </w:r>
          </w:p>
        </w:tc>
        <w:tc>
          <w:tcPr>
            <w:tcW w:w="24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B9F51B" w14:textId="77777777" w:rsidR="00BD4BE7" w:rsidRPr="00BD4BE7" w:rsidRDefault="00BD4BE7" w:rsidP="00BD4BE7">
            <w:pPr>
              <w:spacing w:after="0" w:line="240" w:lineRule="auto"/>
              <w:jc w:val="center"/>
              <w:rPr>
                <w:rFonts w:eastAsia="Times New Roman" w:cs="Times New Roman"/>
                <w:szCs w:val="20"/>
                <w:lang w:val="en-GB" w:eastAsia="da-DK"/>
              </w:rPr>
            </w:pPr>
            <w:r w:rsidRPr="00BD4BE7">
              <w:rPr>
                <w:rFonts w:eastAsia="Times New Roman" w:cs="Times New Roman"/>
                <w:szCs w:val="20"/>
                <w:lang w:val="en-GB" w:eastAsia="da-DK"/>
              </w:rPr>
              <w:t>[-14, -13,  ., 1, 0]</w:t>
            </w:r>
          </w:p>
        </w:tc>
      </w:tr>
      <w:tr w:rsidR="00BD4BE7" w:rsidRPr="00BD4BE7" w14:paraId="0D74F037" w14:textId="77777777" w:rsidTr="00BD4BE7">
        <w:tc>
          <w:tcPr>
            <w:tcW w:w="57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8B529A" w14:textId="77777777" w:rsidR="00BD4BE7" w:rsidRPr="00BD4BE7" w:rsidRDefault="00BD4BE7" w:rsidP="00BD4BE7">
            <w:pPr>
              <w:spacing w:after="0" w:line="240" w:lineRule="auto"/>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Propagation condition</w:t>
            </w:r>
          </w:p>
        </w:tc>
        <w:tc>
          <w:tcPr>
            <w:tcW w:w="2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ECA2F4"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AWGN</w:t>
            </w:r>
          </w:p>
          <w:p w14:paraId="70344FA4"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TDL-A 30ns</w:t>
            </w:r>
          </w:p>
          <w:p w14:paraId="21E04117"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TDL-B 100ns</w:t>
            </w:r>
          </w:p>
          <w:p w14:paraId="332DC23C"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TDL-C 300ns</w:t>
            </w:r>
          </w:p>
        </w:tc>
        <w:tc>
          <w:tcPr>
            <w:tcW w:w="24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813815"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AWGN</w:t>
            </w:r>
          </w:p>
          <w:p w14:paraId="615177FC"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TDL-A 30ns</w:t>
            </w:r>
          </w:p>
        </w:tc>
      </w:tr>
      <w:tr w:rsidR="00BD4BE7" w:rsidRPr="00BD4BE7" w14:paraId="79372698" w14:textId="77777777" w:rsidTr="00BD4BE7">
        <w:tc>
          <w:tcPr>
            <w:tcW w:w="57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303683" w14:textId="77777777" w:rsidR="00BD4BE7" w:rsidRPr="00BD4BE7" w:rsidRDefault="00BD4BE7" w:rsidP="00BD4BE7">
            <w:pPr>
              <w:spacing w:after="0" w:line="240" w:lineRule="auto"/>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Antenna configuration</w:t>
            </w:r>
          </w:p>
        </w:tc>
        <w:tc>
          <w:tcPr>
            <w:tcW w:w="2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A812D7"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2x2</w:t>
            </w:r>
          </w:p>
          <w:p w14:paraId="78E76E03"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2x1</w:t>
            </w:r>
          </w:p>
          <w:p w14:paraId="617453DC"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 </w:t>
            </w:r>
          </w:p>
        </w:tc>
        <w:tc>
          <w:tcPr>
            <w:tcW w:w="24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C218FB"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2x2</w:t>
            </w:r>
          </w:p>
          <w:p w14:paraId="1F452AE7"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2x1</w:t>
            </w:r>
          </w:p>
          <w:p w14:paraId="3B8BB1F7"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 </w:t>
            </w:r>
          </w:p>
        </w:tc>
      </w:tr>
      <w:tr w:rsidR="00BD4BE7" w:rsidRPr="00BD4BE7" w14:paraId="22B8A13B" w14:textId="77777777" w:rsidTr="00BD4BE7">
        <w:tc>
          <w:tcPr>
            <w:tcW w:w="57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D09B90" w14:textId="77777777" w:rsidR="00BD4BE7" w:rsidRPr="00BD4BE7" w:rsidRDefault="00BD4BE7" w:rsidP="00BD4BE7">
            <w:pPr>
              <w:spacing w:after="0" w:line="240" w:lineRule="auto"/>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UE speed</w:t>
            </w:r>
          </w:p>
        </w:tc>
        <w:tc>
          <w:tcPr>
            <w:tcW w:w="2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ECD761" w14:textId="77777777" w:rsidR="00BD4BE7" w:rsidRPr="00BD4BE7" w:rsidRDefault="00BD4BE7" w:rsidP="00BD4BE7">
            <w:pPr>
              <w:spacing w:after="0" w:line="240" w:lineRule="auto"/>
              <w:jc w:val="center"/>
              <w:rPr>
                <w:rFonts w:ascii="Arial" w:eastAsia="Times New Roman" w:hAnsi="Arial" w:cs="Arial"/>
                <w:sz w:val="18"/>
                <w:szCs w:val="18"/>
                <w:lang w:val="en-GB" w:eastAsia="da-DK"/>
              </w:rPr>
            </w:pPr>
            <w:r w:rsidRPr="00BD4BE7">
              <w:rPr>
                <w:rFonts w:ascii="Arial" w:eastAsia="Times New Roman" w:hAnsi="Arial" w:cs="Arial"/>
                <w:sz w:val="18"/>
                <w:szCs w:val="18"/>
                <w:lang w:val="en-GB" w:eastAsia="da-DK"/>
              </w:rPr>
              <w:t>30km/h</w:t>
            </w:r>
          </w:p>
        </w:tc>
        <w:tc>
          <w:tcPr>
            <w:tcW w:w="24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0F6594" w14:textId="77777777" w:rsidR="00BD4BE7" w:rsidRPr="00BD4BE7" w:rsidRDefault="00BD4BE7" w:rsidP="00BD4BE7">
            <w:pPr>
              <w:spacing w:after="0" w:line="240" w:lineRule="auto"/>
              <w:jc w:val="center"/>
              <w:rPr>
                <w:rFonts w:ascii="Arial" w:eastAsia="Times New Roman" w:hAnsi="Arial" w:cs="Arial"/>
                <w:sz w:val="18"/>
                <w:szCs w:val="18"/>
                <w:lang w:val="sv-SE" w:eastAsia="da-DK"/>
              </w:rPr>
            </w:pPr>
            <w:r w:rsidRPr="00BD4BE7">
              <w:rPr>
                <w:rFonts w:ascii="Arial" w:eastAsia="Times New Roman" w:hAnsi="Arial" w:cs="Arial"/>
                <w:sz w:val="18"/>
                <w:szCs w:val="18"/>
                <w:lang w:val="sv-SE" w:eastAsia="da-DK"/>
              </w:rPr>
              <w:t>3km/h</w:t>
            </w:r>
          </w:p>
        </w:tc>
      </w:tr>
      <w:tr w:rsidR="00BD4BE7" w:rsidRPr="00BD4BE7" w14:paraId="2042E71E" w14:textId="77777777" w:rsidTr="00BD4BE7">
        <w:tc>
          <w:tcPr>
            <w:tcW w:w="57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0E0C55" w14:textId="77777777" w:rsidR="00BD4BE7" w:rsidRPr="00BD4BE7" w:rsidRDefault="00BD4BE7" w:rsidP="00BD4BE7">
            <w:pPr>
              <w:spacing w:after="0" w:line="240" w:lineRule="auto"/>
              <w:rPr>
                <w:rFonts w:ascii="Arial" w:eastAsia="Times New Roman" w:hAnsi="Arial" w:cs="Arial"/>
                <w:sz w:val="18"/>
                <w:szCs w:val="18"/>
                <w:lang w:eastAsia="da-DK"/>
              </w:rPr>
            </w:pPr>
            <w:r w:rsidRPr="00BD4BE7">
              <w:rPr>
                <w:rFonts w:ascii="Arial" w:eastAsia="Times New Roman" w:hAnsi="Arial" w:cs="Arial"/>
                <w:sz w:val="18"/>
                <w:szCs w:val="18"/>
                <w:lang w:eastAsia="da-DK"/>
              </w:rPr>
              <w:t>Note: Companies are encouraged to clarify whether the 2Tx simulation results are based Tx diversity or not.</w:t>
            </w:r>
          </w:p>
        </w:tc>
        <w:tc>
          <w:tcPr>
            <w:tcW w:w="2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FBDFAF" w14:textId="5203DEB0" w:rsidR="00BD4BE7" w:rsidRPr="00BD4BE7" w:rsidRDefault="00BD4BE7" w:rsidP="00BD4BE7">
            <w:pPr>
              <w:spacing w:after="0" w:line="240" w:lineRule="auto"/>
              <w:rPr>
                <w:rFonts w:ascii="Calibri" w:eastAsia="Times New Roman" w:hAnsi="Calibri" w:cs="Calibri"/>
                <w:sz w:val="22"/>
                <w:lang w:eastAsia="da-DK"/>
              </w:rPr>
            </w:pPr>
            <w:r w:rsidRPr="00BD4BE7">
              <w:rPr>
                <w:rFonts w:ascii="Calibri" w:eastAsia="Times New Roman" w:hAnsi="Calibri" w:cs="Calibri"/>
                <w:sz w:val="22"/>
                <w:lang w:eastAsia="da-DK"/>
              </w:rPr>
              <w:t> </w:t>
            </w:r>
          </w:p>
        </w:tc>
        <w:tc>
          <w:tcPr>
            <w:tcW w:w="24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C12F5D" w14:textId="7982E11F" w:rsidR="00BD4BE7" w:rsidRPr="00BD4BE7" w:rsidRDefault="00BD4BE7" w:rsidP="00BD4BE7">
            <w:pPr>
              <w:spacing w:after="0" w:line="240" w:lineRule="auto"/>
              <w:rPr>
                <w:rFonts w:ascii="Calibri" w:eastAsia="Times New Roman" w:hAnsi="Calibri" w:cs="Calibri"/>
                <w:sz w:val="22"/>
                <w:lang w:eastAsia="da-DK"/>
              </w:rPr>
            </w:pPr>
          </w:p>
        </w:tc>
      </w:tr>
    </w:tbl>
    <w:p w14:paraId="05A40259" w14:textId="77777777" w:rsidR="000C76BA" w:rsidRPr="00BD4BE7" w:rsidRDefault="000C76BA">
      <w:pPr>
        <w:rPr>
          <w:lang w:val="en-GB"/>
        </w:rPr>
      </w:pPr>
    </w:p>
    <w:p w14:paraId="13BA0CAD" w14:textId="691E7F3B" w:rsidR="00683D12" w:rsidRPr="003519AF" w:rsidRDefault="002A12EA" w:rsidP="005C23A4">
      <w:r>
        <w:t>The simulation results shown in this contribution are based on Precoder Cycling.</w:t>
      </w:r>
    </w:p>
    <w:p w14:paraId="7BDB7DFC" w14:textId="77777777" w:rsidR="00090E18" w:rsidRPr="003519AF" w:rsidRDefault="00090E18" w:rsidP="005C23A4"/>
    <w:sectPr w:rsidR="00090E18" w:rsidRPr="003519AF"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74573C" w14:textId="77777777" w:rsidR="00573F9B" w:rsidRDefault="00573F9B" w:rsidP="00001C9B">
      <w:pPr>
        <w:spacing w:after="0" w:line="240" w:lineRule="auto"/>
      </w:pPr>
      <w:r>
        <w:separator/>
      </w:r>
    </w:p>
  </w:endnote>
  <w:endnote w:type="continuationSeparator" w:id="0">
    <w:p w14:paraId="163D4794" w14:textId="77777777" w:rsidR="00573F9B" w:rsidRDefault="00573F9B" w:rsidP="00001C9B">
      <w:pPr>
        <w:spacing w:after="0" w:line="240" w:lineRule="auto"/>
      </w:pPr>
      <w:r>
        <w:continuationSeparator/>
      </w:r>
    </w:p>
  </w:endnote>
  <w:endnote w:type="continuationNotice" w:id="1">
    <w:p w14:paraId="54F1072E" w14:textId="77777777" w:rsidR="00573F9B" w:rsidRDefault="00573F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77E464" w14:textId="77777777" w:rsidR="00573F9B" w:rsidRDefault="00573F9B" w:rsidP="00001C9B">
      <w:pPr>
        <w:spacing w:after="0" w:line="240" w:lineRule="auto"/>
      </w:pPr>
      <w:r>
        <w:separator/>
      </w:r>
    </w:p>
  </w:footnote>
  <w:footnote w:type="continuationSeparator" w:id="0">
    <w:p w14:paraId="72A382B4" w14:textId="77777777" w:rsidR="00573F9B" w:rsidRDefault="00573F9B" w:rsidP="00001C9B">
      <w:pPr>
        <w:spacing w:after="0" w:line="240" w:lineRule="auto"/>
      </w:pPr>
      <w:r>
        <w:continuationSeparator/>
      </w:r>
    </w:p>
  </w:footnote>
  <w:footnote w:type="continuationNotice" w:id="1">
    <w:p w14:paraId="1E142A50" w14:textId="77777777" w:rsidR="00573F9B" w:rsidRDefault="00573F9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D7FB3"/>
    <w:multiLevelType w:val="hybridMultilevel"/>
    <w:tmpl w:val="9E7223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EC5E19"/>
    <w:multiLevelType w:val="hybridMultilevel"/>
    <w:tmpl w:val="5B50622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A53090D"/>
    <w:multiLevelType w:val="multilevel"/>
    <w:tmpl w:val="E834D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A02590"/>
    <w:multiLevelType w:val="multilevel"/>
    <w:tmpl w:val="7E588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32466B"/>
    <w:multiLevelType w:val="multilevel"/>
    <w:tmpl w:val="8B6EA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7705B08"/>
    <w:multiLevelType w:val="multilevel"/>
    <w:tmpl w:val="0B02B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D6E3167"/>
    <w:multiLevelType w:val="hybridMultilevel"/>
    <w:tmpl w:val="554EEA88"/>
    <w:lvl w:ilvl="0" w:tplc="1F742C14">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733472"/>
    <w:multiLevelType w:val="multilevel"/>
    <w:tmpl w:val="5BDED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42A1B15"/>
    <w:multiLevelType w:val="hybridMultilevel"/>
    <w:tmpl w:val="4A9A51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74"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60C6F4F"/>
    <w:multiLevelType w:val="hybridMultilevel"/>
    <w:tmpl w:val="16F6308C"/>
    <w:lvl w:ilvl="0" w:tplc="04060001">
      <w:start w:val="1"/>
      <w:numFmt w:val="bullet"/>
      <w:lvlText w:val=""/>
      <w:lvlJc w:val="left"/>
      <w:pPr>
        <w:ind w:left="1080" w:hanging="360"/>
      </w:pPr>
      <w:rPr>
        <w:rFonts w:ascii="Symbol" w:hAnsi="Symbol"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701B88"/>
    <w:multiLevelType w:val="multilevel"/>
    <w:tmpl w:val="AFBEC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F6759D1"/>
    <w:multiLevelType w:val="multilevel"/>
    <w:tmpl w:val="FAE0E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FC2051F"/>
    <w:multiLevelType w:val="multilevel"/>
    <w:tmpl w:val="2C4A8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6"/>
  </w:num>
  <w:num w:numId="3">
    <w:abstractNumId w:val="13"/>
  </w:num>
  <w:num w:numId="4">
    <w:abstractNumId w:val="5"/>
  </w:num>
  <w:num w:numId="5">
    <w:abstractNumId w:val="18"/>
  </w:num>
  <w:num w:numId="6">
    <w:abstractNumId w:val="10"/>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0"/>
    <w:lvlOverride w:ilvl="0">
      <w:startOverride w:val="1"/>
    </w:lvlOverride>
  </w:num>
  <w:num w:numId="12">
    <w:abstractNumId w:val="12"/>
    <w:lvlOverride w:ilvl="0">
      <w:startOverride w:val="1"/>
    </w:lvlOverride>
  </w:num>
  <w:num w:numId="13">
    <w:abstractNumId w:val="10"/>
    <w:lvlOverride w:ilvl="0">
      <w:startOverride w:val="1"/>
    </w:lvlOverride>
  </w:num>
  <w:num w:numId="14">
    <w:abstractNumId w:val="12"/>
    <w:lvlOverride w:ilvl="0">
      <w:startOverride w:val="1"/>
    </w:lvlOverride>
  </w:num>
  <w:num w:numId="15">
    <w:abstractNumId w:val="20"/>
  </w:num>
  <w:num w:numId="16">
    <w:abstractNumId w:val="4"/>
  </w:num>
  <w:num w:numId="17">
    <w:abstractNumId w:val="17"/>
  </w:num>
  <w:num w:numId="18">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6"/>
  </w:num>
  <w:num w:numId="22">
    <w:abstractNumId w:val="21"/>
  </w:num>
  <w:num w:numId="23">
    <w:abstractNumId w:val="3"/>
  </w:num>
  <w:num w:numId="24">
    <w:abstractNumId w:val="23"/>
  </w:num>
  <w:num w:numId="25">
    <w:abstractNumId w:val="7"/>
  </w:num>
  <w:num w:numId="26">
    <w:abstractNumId w:val="9"/>
  </w:num>
  <w:num w:numId="27">
    <w:abstractNumId w:val="22"/>
  </w:num>
  <w:num w:numId="28">
    <w:abstractNumId w:val="14"/>
  </w:num>
  <w:num w:numId="29">
    <w:abstractNumId w:val="11"/>
  </w:num>
  <w:num w:numId="30">
    <w:abstractNumId w:val="19"/>
  </w:num>
  <w:num w:numId="31">
    <w:abstractNumId w:val="15"/>
  </w:num>
  <w:num w:numId="32">
    <w:abstractNumId w:val="0"/>
  </w:num>
  <w:num w:numId="33">
    <w:abstractNumId w:val="2"/>
  </w:num>
  <w:num w:numId="34">
    <w:abstractNumId w:val="10"/>
    <w:lvlOverride w:ilvl="0">
      <w:startOverride w:val="1"/>
    </w:lvlOverride>
  </w:num>
  <w:num w:numId="35">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AUAEKNY1iwAAAA="/>
  </w:docVars>
  <w:rsids>
    <w:rsidRoot w:val="00841BCD"/>
    <w:rsid w:val="00001C9B"/>
    <w:rsid w:val="0000518A"/>
    <w:rsid w:val="00023DBC"/>
    <w:rsid w:val="0004728C"/>
    <w:rsid w:val="0005192D"/>
    <w:rsid w:val="000566DA"/>
    <w:rsid w:val="0006364F"/>
    <w:rsid w:val="00064AAA"/>
    <w:rsid w:val="00066DDA"/>
    <w:rsid w:val="00071BD1"/>
    <w:rsid w:val="0008612A"/>
    <w:rsid w:val="00090E18"/>
    <w:rsid w:val="000940AF"/>
    <w:rsid w:val="000A09C4"/>
    <w:rsid w:val="000A3124"/>
    <w:rsid w:val="000A3B69"/>
    <w:rsid w:val="000A649F"/>
    <w:rsid w:val="000B0056"/>
    <w:rsid w:val="000B14BD"/>
    <w:rsid w:val="000C362D"/>
    <w:rsid w:val="000C76BA"/>
    <w:rsid w:val="000D340F"/>
    <w:rsid w:val="000D3467"/>
    <w:rsid w:val="000F3029"/>
    <w:rsid w:val="000F32CA"/>
    <w:rsid w:val="001229A2"/>
    <w:rsid w:val="00130125"/>
    <w:rsid w:val="00140221"/>
    <w:rsid w:val="00140D42"/>
    <w:rsid w:val="00151DC8"/>
    <w:rsid w:val="001579F6"/>
    <w:rsid w:val="001609C2"/>
    <w:rsid w:val="001725B4"/>
    <w:rsid w:val="00173D88"/>
    <w:rsid w:val="001745F8"/>
    <w:rsid w:val="001838CF"/>
    <w:rsid w:val="00183AA3"/>
    <w:rsid w:val="001868EE"/>
    <w:rsid w:val="00191696"/>
    <w:rsid w:val="00194493"/>
    <w:rsid w:val="00195EC9"/>
    <w:rsid w:val="001A0280"/>
    <w:rsid w:val="001A3BA4"/>
    <w:rsid w:val="001C0772"/>
    <w:rsid w:val="001D19D3"/>
    <w:rsid w:val="001D60FF"/>
    <w:rsid w:val="001E21BE"/>
    <w:rsid w:val="001E30F6"/>
    <w:rsid w:val="001F2B65"/>
    <w:rsid w:val="001F3516"/>
    <w:rsid w:val="00214218"/>
    <w:rsid w:val="0022486D"/>
    <w:rsid w:val="00226E33"/>
    <w:rsid w:val="00235F5C"/>
    <w:rsid w:val="00236221"/>
    <w:rsid w:val="0025227E"/>
    <w:rsid w:val="002525C2"/>
    <w:rsid w:val="00276E13"/>
    <w:rsid w:val="00283B0B"/>
    <w:rsid w:val="002876B1"/>
    <w:rsid w:val="002A12EA"/>
    <w:rsid w:val="002B3475"/>
    <w:rsid w:val="002B4922"/>
    <w:rsid w:val="002B6045"/>
    <w:rsid w:val="002C0BE1"/>
    <w:rsid w:val="002C2D19"/>
    <w:rsid w:val="002C6D0A"/>
    <w:rsid w:val="002C7AC6"/>
    <w:rsid w:val="002D10FA"/>
    <w:rsid w:val="002D4C55"/>
    <w:rsid w:val="002D69F6"/>
    <w:rsid w:val="002F290A"/>
    <w:rsid w:val="00317AB9"/>
    <w:rsid w:val="00334E77"/>
    <w:rsid w:val="003519AF"/>
    <w:rsid w:val="00354AB1"/>
    <w:rsid w:val="003843D1"/>
    <w:rsid w:val="003921C0"/>
    <w:rsid w:val="003B659E"/>
    <w:rsid w:val="003D59A9"/>
    <w:rsid w:val="003E62EE"/>
    <w:rsid w:val="003E6836"/>
    <w:rsid w:val="0040368E"/>
    <w:rsid w:val="004105C0"/>
    <w:rsid w:val="00411B0A"/>
    <w:rsid w:val="00413855"/>
    <w:rsid w:val="0041533A"/>
    <w:rsid w:val="0041575C"/>
    <w:rsid w:val="00416C69"/>
    <w:rsid w:val="00417845"/>
    <w:rsid w:val="00436232"/>
    <w:rsid w:val="0043750A"/>
    <w:rsid w:val="00440276"/>
    <w:rsid w:val="004602E9"/>
    <w:rsid w:val="00463E28"/>
    <w:rsid w:val="004833E4"/>
    <w:rsid w:val="004854BB"/>
    <w:rsid w:val="00487235"/>
    <w:rsid w:val="00487F3B"/>
    <w:rsid w:val="00496C2A"/>
    <w:rsid w:val="004B136C"/>
    <w:rsid w:val="004B30FD"/>
    <w:rsid w:val="004B6A06"/>
    <w:rsid w:val="004D2245"/>
    <w:rsid w:val="004D4B8F"/>
    <w:rsid w:val="004E5E66"/>
    <w:rsid w:val="00503B4D"/>
    <w:rsid w:val="00504EE9"/>
    <w:rsid w:val="00513668"/>
    <w:rsid w:val="00533C5C"/>
    <w:rsid w:val="005425D3"/>
    <w:rsid w:val="0054442C"/>
    <w:rsid w:val="00550285"/>
    <w:rsid w:val="00556515"/>
    <w:rsid w:val="005713CC"/>
    <w:rsid w:val="005729D7"/>
    <w:rsid w:val="00573F9B"/>
    <w:rsid w:val="005818B0"/>
    <w:rsid w:val="00582B08"/>
    <w:rsid w:val="005836F8"/>
    <w:rsid w:val="00590C61"/>
    <w:rsid w:val="005918FA"/>
    <w:rsid w:val="005B6B56"/>
    <w:rsid w:val="005B7B29"/>
    <w:rsid w:val="005C03C5"/>
    <w:rsid w:val="005C1BDA"/>
    <w:rsid w:val="005C23A4"/>
    <w:rsid w:val="005D1CDF"/>
    <w:rsid w:val="005E33EB"/>
    <w:rsid w:val="005E61A8"/>
    <w:rsid w:val="005F6419"/>
    <w:rsid w:val="005F6E49"/>
    <w:rsid w:val="0060212D"/>
    <w:rsid w:val="006036F3"/>
    <w:rsid w:val="0061313B"/>
    <w:rsid w:val="006146A3"/>
    <w:rsid w:val="00617400"/>
    <w:rsid w:val="00623FF5"/>
    <w:rsid w:val="00626F9C"/>
    <w:rsid w:val="00635282"/>
    <w:rsid w:val="00636ACB"/>
    <w:rsid w:val="006513E1"/>
    <w:rsid w:val="00664950"/>
    <w:rsid w:val="00683220"/>
    <w:rsid w:val="00683595"/>
    <w:rsid w:val="00683D12"/>
    <w:rsid w:val="00687742"/>
    <w:rsid w:val="00687FA0"/>
    <w:rsid w:val="006B7010"/>
    <w:rsid w:val="006D49E7"/>
    <w:rsid w:val="006E6311"/>
    <w:rsid w:val="00701C05"/>
    <w:rsid w:val="0070241C"/>
    <w:rsid w:val="007145FF"/>
    <w:rsid w:val="00723616"/>
    <w:rsid w:val="00730B98"/>
    <w:rsid w:val="00743E11"/>
    <w:rsid w:val="00751515"/>
    <w:rsid w:val="00753E4A"/>
    <w:rsid w:val="00766CAB"/>
    <w:rsid w:val="00767075"/>
    <w:rsid w:val="00776AF1"/>
    <w:rsid w:val="00776DC3"/>
    <w:rsid w:val="00784DF6"/>
    <w:rsid w:val="00785232"/>
    <w:rsid w:val="0079035E"/>
    <w:rsid w:val="007926A5"/>
    <w:rsid w:val="007A579C"/>
    <w:rsid w:val="007B1635"/>
    <w:rsid w:val="007B5971"/>
    <w:rsid w:val="007C3ED0"/>
    <w:rsid w:val="00806A76"/>
    <w:rsid w:val="008110F8"/>
    <w:rsid w:val="00811C9D"/>
    <w:rsid w:val="00816C80"/>
    <w:rsid w:val="00830610"/>
    <w:rsid w:val="008337F4"/>
    <w:rsid w:val="008342D2"/>
    <w:rsid w:val="00837B3C"/>
    <w:rsid w:val="00841BCD"/>
    <w:rsid w:val="008465C0"/>
    <w:rsid w:val="008473EF"/>
    <w:rsid w:val="008501FD"/>
    <w:rsid w:val="00851A8E"/>
    <w:rsid w:val="0085345A"/>
    <w:rsid w:val="00857284"/>
    <w:rsid w:val="0086419C"/>
    <w:rsid w:val="00866163"/>
    <w:rsid w:val="0087053F"/>
    <w:rsid w:val="008826C1"/>
    <w:rsid w:val="00885A98"/>
    <w:rsid w:val="008907A0"/>
    <w:rsid w:val="00890E72"/>
    <w:rsid w:val="00896324"/>
    <w:rsid w:val="00896D71"/>
    <w:rsid w:val="008B7176"/>
    <w:rsid w:val="008B72F2"/>
    <w:rsid w:val="0090091A"/>
    <w:rsid w:val="00901729"/>
    <w:rsid w:val="009042BD"/>
    <w:rsid w:val="00905215"/>
    <w:rsid w:val="0091368C"/>
    <w:rsid w:val="00913D4B"/>
    <w:rsid w:val="00922F89"/>
    <w:rsid w:val="00923982"/>
    <w:rsid w:val="0093655F"/>
    <w:rsid w:val="009406A7"/>
    <w:rsid w:val="00943392"/>
    <w:rsid w:val="00965D80"/>
    <w:rsid w:val="00977E1D"/>
    <w:rsid w:val="0098286B"/>
    <w:rsid w:val="009D3A0D"/>
    <w:rsid w:val="00A064DE"/>
    <w:rsid w:val="00A06BA9"/>
    <w:rsid w:val="00A21D71"/>
    <w:rsid w:val="00A22B78"/>
    <w:rsid w:val="00A25AE5"/>
    <w:rsid w:val="00A328BE"/>
    <w:rsid w:val="00A363A1"/>
    <w:rsid w:val="00A37002"/>
    <w:rsid w:val="00A42E04"/>
    <w:rsid w:val="00A46491"/>
    <w:rsid w:val="00A4757A"/>
    <w:rsid w:val="00A564D9"/>
    <w:rsid w:val="00AA1274"/>
    <w:rsid w:val="00AA1B0E"/>
    <w:rsid w:val="00AA7CBD"/>
    <w:rsid w:val="00AB7458"/>
    <w:rsid w:val="00AC262B"/>
    <w:rsid w:val="00AC5CA7"/>
    <w:rsid w:val="00AE2BA5"/>
    <w:rsid w:val="00AE56B1"/>
    <w:rsid w:val="00B01D7A"/>
    <w:rsid w:val="00B0749E"/>
    <w:rsid w:val="00B12C58"/>
    <w:rsid w:val="00B316C5"/>
    <w:rsid w:val="00B33C71"/>
    <w:rsid w:val="00B73862"/>
    <w:rsid w:val="00B919E5"/>
    <w:rsid w:val="00BA2ED3"/>
    <w:rsid w:val="00BA6E48"/>
    <w:rsid w:val="00BB5616"/>
    <w:rsid w:val="00BB697F"/>
    <w:rsid w:val="00BB6E5C"/>
    <w:rsid w:val="00BC1D21"/>
    <w:rsid w:val="00BC7B3F"/>
    <w:rsid w:val="00BD2325"/>
    <w:rsid w:val="00BD3993"/>
    <w:rsid w:val="00BD4BE7"/>
    <w:rsid w:val="00BD643C"/>
    <w:rsid w:val="00BE05AB"/>
    <w:rsid w:val="00BE1C91"/>
    <w:rsid w:val="00BE49C0"/>
    <w:rsid w:val="00BF2218"/>
    <w:rsid w:val="00C068BA"/>
    <w:rsid w:val="00C106BD"/>
    <w:rsid w:val="00C358BF"/>
    <w:rsid w:val="00C62ABF"/>
    <w:rsid w:val="00C71300"/>
    <w:rsid w:val="00C73994"/>
    <w:rsid w:val="00CA5755"/>
    <w:rsid w:val="00CB011A"/>
    <w:rsid w:val="00CB4C67"/>
    <w:rsid w:val="00CD7492"/>
    <w:rsid w:val="00CE0FB2"/>
    <w:rsid w:val="00CE3A6B"/>
    <w:rsid w:val="00CE7ECF"/>
    <w:rsid w:val="00CF10CC"/>
    <w:rsid w:val="00CF2C95"/>
    <w:rsid w:val="00D00211"/>
    <w:rsid w:val="00D06309"/>
    <w:rsid w:val="00D178A2"/>
    <w:rsid w:val="00D27877"/>
    <w:rsid w:val="00D33E19"/>
    <w:rsid w:val="00D351EA"/>
    <w:rsid w:val="00D403A2"/>
    <w:rsid w:val="00D414B8"/>
    <w:rsid w:val="00D43403"/>
    <w:rsid w:val="00D45EA6"/>
    <w:rsid w:val="00D5030A"/>
    <w:rsid w:val="00D54C1D"/>
    <w:rsid w:val="00D55136"/>
    <w:rsid w:val="00D62E71"/>
    <w:rsid w:val="00D66188"/>
    <w:rsid w:val="00D71AC0"/>
    <w:rsid w:val="00D71ADA"/>
    <w:rsid w:val="00D740CA"/>
    <w:rsid w:val="00D77A0D"/>
    <w:rsid w:val="00D82A20"/>
    <w:rsid w:val="00D85728"/>
    <w:rsid w:val="00D95707"/>
    <w:rsid w:val="00DA4CEA"/>
    <w:rsid w:val="00DB36C4"/>
    <w:rsid w:val="00DB57D5"/>
    <w:rsid w:val="00DC0669"/>
    <w:rsid w:val="00DC74F0"/>
    <w:rsid w:val="00DD02D2"/>
    <w:rsid w:val="00DD4708"/>
    <w:rsid w:val="00DF2997"/>
    <w:rsid w:val="00E06C30"/>
    <w:rsid w:val="00E279F9"/>
    <w:rsid w:val="00E32D5E"/>
    <w:rsid w:val="00E403BF"/>
    <w:rsid w:val="00E47F6B"/>
    <w:rsid w:val="00E6762E"/>
    <w:rsid w:val="00E86F9C"/>
    <w:rsid w:val="00E914DD"/>
    <w:rsid w:val="00E9339C"/>
    <w:rsid w:val="00E95FAA"/>
    <w:rsid w:val="00EA11A5"/>
    <w:rsid w:val="00EA61DC"/>
    <w:rsid w:val="00EA73D1"/>
    <w:rsid w:val="00EA758C"/>
    <w:rsid w:val="00EB592C"/>
    <w:rsid w:val="00EC44F9"/>
    <w:rsid w:val="00EC7BC3"/>
    <w:rsid w:val="00ED7600"/>
    <w:rsid w:val="00EE53ED"/>
    <w:rsid w:val="00EF4B2B"/>
    <w:rsid w:val="00EF4BD2"/>
    <w:rsid w:val="00F1058A"/>
    <w:rsid w:val="00F1362C"/>
    <w:rsid w:val="00F262AB"/>
    <w:rsid w:val="00F275F0"/>
    <w:rsid w:val="00F4548D"/>
    <w:rsid w:val="00F508B8"/>
    <w:rsid w:val="00F5280D"/>
    <w:rsid w:val="00F559BA"/>
    <w:rsid w:val="00F629D3"/>
    <w:rsid w:val="00F64043"/>
    <w:rsid w:val="00F6560A"/>
    <w:rsid w:val="00F71847"/>
    <w:rsid w:val="00F824F5"/>
    <w:rsid w:val="00F97A5C"/>
    <w:rsid w:val="00FC10A7"/>
    <w:rsid w:val="00FC16DE"/>
    <w:rsid w:val="00FC29B9"/>
    <w:rsid w:val="00FC475B"/>
    <w:rsid w:val="00FC494E"/>
    <w:rsid w:val="00FC6FD3"/>
    <w:rsid w:val="00FD18D8"/>
    <w:rsid w:val="00FD2CC0"/>
    <w:rsid w:val="00FD3EE8"/>
    <w:rsid w:val="00FE167B"/>
    <w:rsid w:val="00FF0301"/>
    <w:rsid w:val="00FF2D43"/>
    <w:rsid w:val="00FF3184"/>
    <w:rsid w:val="00FF7512"/>
    <w:rsid w:val="08449078"/>
    <w:rsid w:val="0B08F08C"/>
    <w:rsid w:val="0D827FC1"/>
    <w:rsid w:val="1229AF52"/>
    <w:rsid w:val="13EA62A9"/>
    <w:rsid w:val="1B56409C"/>
    <w:rsid w:val="1C949C24"/>
    <w:rsid w:val="1DCDCFDC"/>
    <w:rsid w:val="213C263D"/>
    <w:rsid w:val="23060B70"/>
    <w:rsid w:val="2458D5BA"/>
    <w:rsid w:val="24C92BF6"/>
    <w:rsid w:val="26CBC450"/>
    <w:rsid w:val="2725489F"/>
    <w:rsid w:val="2C586803"/>
    <w:rsid w:val="2E9455D1"/>
    <w:rsid w:val="2F4537DE"/>
    <w:rsid w:val="30EF9A69"/>
    <w:rsid w:val="340FF22D"/>
    <w:rsid w:val="348CD801"/>
    <w:rsid w:val="3B0A8F71"/>
    <w:rsid w:val="3D847E73"/>
    <w:rsid w:val="44C97E51"/>
    <w:rsid w:val="464854AA"/>
    <w:rsid w:val="4D1A8299"/>
    <w:rsid w:val="4EDEE713"/>
    <w:rsid w:val="53A5FEAC"/>
    <w:rsid w:val="5451B87E"/>
    <w:rsid w:val="5581ED62"/>
    <w:rsid w:val="57ED79FA"/>
    <w:rsid w:val="5818F80C"/>
    <w:rsid w:val="5A8EDE0A"/>
    <w:rsid w:val="5F180E41"/>
    <w:rsid w:val="603AB5C9"/>
    <w:rsid w:val="60DB9D57"/>
    <w:rsid w:val="61702B68"/>
    <w:rsid w:val="668126F1"/>
    <w:rsid w:val="6A47E9D8"/>
    <w:rsid w:val="6F765C83"/>
    <w:rsid w:val="6FFAA42F"/>
    <w:rsid w:val="76B48918"/>
    <w:rsid w:val="78D64C53"/>
    <w:rsid w:val="79EC29DA"/>
    <w:rsid w:val="7E415209"/>
    <w:rsid w:val="7E7241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7764AA"/>
  <w15:chartTrackingRefBased/>
  <w15:docId w15:val="{25589DDA-638F-4AA7-A886-6CA41C30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NormalWeb">
    <w:name w:val="Normal (Web)"/>
    <w:basedOn w:val="Normal"/>
    <w:uiPriority w:val="99"/>
    <w:semiHidden/>
    <w:unhideWhenUsed/>
    <w:rsid w:val="00440276"/>
    <w:pPr>
      <w:spacing w:before="100" w:beforeAutospacing="1" w:after="100" w:afterAutospacing="1" w:line="240" w:lineRule="auto"/>
    </w:pPr>
    <w:rPr>
      <w:rFonts w:eastAsia="Times New Roman" w:cs="Times New Roman"/>
      <w:sz w:val="24"/>
      <w:szCs w:val="24"/>
      <w:lang w:val="da-DK" w:eastAsia="da-DK"/>
    </w:rPr>
  </w:style>
  <w:style w:type="character" w:styleId="CommentReference">
    <w:name w:val="annotation reference"/>
    <w:basedOn w:val="DefaultParagraphFont"/>
    <w:uiPriority w:val="99"/>
    <w:semiHidden/>
    <w:unhideWhenUsed/>
    <w:rsid w:val="003519AF"/>
    <w:rPr>
      <w:sz w:val="16"/>
      <w:szCs w:val="16"/>
    </w:rPr>
  </w:style>
  <w:style w:type="paragraph" w:styleId="CommentText">
    <w:name w:val="annotation text"/>
    <w:basedOn w:val="Normal"/>
    <w:link w:val="CommentTextChar"/>
    <w:uiPriority w:val="99"/>
    <w:semiHidden/>
    <w:unhideWhenUsed/>
    <w:rsid w:val="003519AF"/>
    <w:pPr>
      <w:spacing w:line="240" w:lineRule="auto"/>
    </w:pPr>
    <w:rPr>
      <w:szCs w:val="20"/>
    </w:rPr>
  </w:style>
  <w:style w:type="character" w:customStyle="1" w:styleId="CommentTextChar">
    <w:name w:val="Comment Text Char"/>
    <w:basedOn w:val="DefaultParagraphFont"/>
    <w:link w:val="CommentText"/>
    <w:uiPriority w:val="99"/>
    <w:semiHidden/>
    <w:rsid w:val="003519A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3519AF"/>
    <w:rPr>
      <w:b/>
      <w:bCs/>
    </w:rPr>
  </w:style>
  <w:style w:type="character" w:customStyle="1" w:styleId="CommentSubjectChar">
    <w:name w:val="Comment Subject Char"/>
    <w:basedOn w:val="CommentTextChar"/>
    <w:link w:val="CommentSubject"/>
    <w:uiPriority w:val="99"/>
    <w:semiHidden/>
    <w:rsid w:val="003519AF"/>
    <w:rPr>
      <w:rFonts w:ascii="Times New Roman" w:hAnsi="Times New Roman"/>
      <w:b/>
      <w:bCs/>
      <w:sz w:val="20"/>
      <w:szCs w:val="20"/>
    </w:rPr>
  </w:style>
  <w:style w:type="paragraph" w:styleId="Header">
    <w:name w:val="header"/>
    <w:basedOn w:val="Normal"/>
    <w:link w:val="HeaderChar"/>
    <w:uiPriority w:val="99"/>
    <w:semiHidden/>
    <w:unhideWhenUsed/>
    <w:rsid w:val="00FD18D8"/>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FD18D8"/>
    <w:rPr>
      <w:rFonts w:ascii="Times New Roman" w:hAnsi="Times New Roman"/>
      <w:sz w:val="20"/>
    </w:rPr>
  </w:style>
  <w:style w:type="paragraph" w:styleId="Footer">
    <w:name w:val="footer"/>
    <w:basedOn w:val="Normal"/>
    <w:link w:val="FooterChar"/>
    <w:uiPriority w:val="99"/>
    <w:semiHidden/>
    <w:unhideWhenUsed/>
    <w:rsid w:val="00FD18D8"/>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FD18D8"/>
    <w:rPr>
      <w:rFonts w:ascii="Times New Roman" w:hAnsi="Times New Roman"/>
      <w:sz w:val="20"/>
    </w:rPr>
  </w:style>
  <w:style w:type="paragraph" w:customStyle="1" w:styleId="TAC">
    <w:name w:val="TAC"/>
    <w:basedOn w:val="Normal"/>
    <w:link w:val="TACChar"/>
    <w:qFormat/>
    <w:rsid w:val="000C76BA"/>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0C76BA"/>
    <w:rPr>
      <w:rFonts w:ascii="Arial" w:eastAsia="Malgun Gothic" w:hAnsi="Arial" w:cs="Times New Roman"/>
      <w:sz w:val="18"/>
      <w:szCs w:val="20"/>
      <w:lang w:val="en-GB"/>
    </w:rPr>
  </w:style>
  <w:style w:type="paragraph" w:customStyle="1" w:styleId="TAH">
    <w:name w:val="TAH"/>
    <w:basedOn w:val="TAC"/>
    <w:link w:val="TAHCar"/>
    <w:uiPriority w:val="99"/>
    <w:qFormat/>
    <w:rsid w:val="000C76BA"/>
    <w:rPr>
      <w:rFonts w:eastAsia="Times New Roman"/>
      <w:b/>
    </w:rPr>
  </w:style>
  <w:style w:type="character" w:customStyle="1" w:styleId="TAHCar">
    <w:name w:val="TAH Car"/>
    <w:link w:val="TAH"/>
    <w:uiPriority w:val="99"/>
    <w:qFormat/>
    <w:rsid w:val="000C76BA"/>
    <w:rPr>
      <w:rFonts w:ascii="Arial" w:eastAsia="Times New Roman" w:hAnsi="Arial" w:cs="Times New Roman"/>
      <w:b/>
      <w:sz w:val="18"/>
      <w:szCs w:val="20"/>
      <w:lang w:val="en-GB"/>
    </w:rPr>
  </w:style>
  <w:style w:type="paragraph" w:customStyle="1" w:styleId="TAL">
    <w:name w:val="TAL"/>
    <w:basedOn w:val="Normal"/>
    <w:link w:val="TALChar"/>
    <w:qFormat/>
    <w:rsid w:val="000C76BA"/>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0C76BA"/>
    <w:rPr>
      <w:rFonts w:ascii="Arial" w:eastAsia="Times New Roman" w:hAnsi="Arial" w:cs="Times New Roman"/>
      <w:sz w:val="18"/>
      <w:szCs w:val="20"/>
      <w:lang w:val="en-GB"/>
    </w:rPr>
  </w:style>
  <w:style w:type="paragraph" w:customStyle="1" w:styleId="TH">
    <w:name w:val="TH"/>
    <w:basedOn w:val="Normal"/>
    <w:link w:val="THChar"/>
    <w:qFormat/>
    <w:rsid w:val="000C76BA"/>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0C76BA"/>
    <w:rPr>
      <w:rFonts w:ascii="Arial" w:eastAsia="SimSun" w:hAnsi="Arial" w:cs="Times New Roman"/>
      <w:b/>
      <w:sz w:val="20"/>
      <w:szCs w:val="20"/>
      <w:lang w:val="en-GB"/>
    </w:rPr>
  </w:style>
  <w:style w:type="paragraph" w:styleId="Revision">
    <w:name w:val="Revision"/>
    <w:hidden/>
    <w:uiPriority w:val="99"/>
    <w:semiHidden/>
    <w:rsid w:val="00582B08"/>
    <w:pPr>
      <w:spacing w:after="0" w:line="240" w:lineRule="auto"/>
    </w:pPr>
    <w:rPr>
      <w:rFonts w:ascii="Times New Roman" w:hAnsi="Times New Roman"/>
      <w:sz w:val="20"/>
    </w:rPr>
  </w:style>
  <w:style w:type="paragraph" w:styleId="NoSpacing">
    <w:name w:val="No Spacing"/>
    <w:uiPriority w:val="1"/>
    <w:qFormat/>
    <w:rsid w:val="007B5971"/>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799893">
      <w:bodyDiv w:val="1"/>
      <w:marLeft w:val="0"/>
      <w:marRight w:val="0"/>
      <w:marTop w:val="0"/>
      <w:marBottom w:val="0"/>
      <w:divBdr>
        <w:top w:val="none" w:sz="0" w:space="0" w:color="auto"/>
        <w:left w:val="none" w:sz="0" w:space="0" w:color="auto"/>
        <w:bottom w:val="none" w:sz="0" w:space="0" w:color="auto"/>
        <w:right w:val="none" w:sz="0" w:space="0" w:color="auto"/>
      </w:divBdr>
    </w:div>
    <w:div w:id="67196455">
      <w:bodyDiv w:val="1"/>
      <w:marLeft w:val="0"/>
      <w:marRight w:val="0"/>
      <w:marTop w:val="0"/>
      <w:marBottom w:val="0"/>
      <w:divBdr>
        <w:top w:val="none" w:sz="0" w:space="0" w:color="auto"/>
        <w:left w:val="none" w:sz="0" w:space="0" w:color="auto"/>
        <w:bottom w:val="none" w:sz="0" w:space="0" w:color="auto"/>
        <w:right w:val="none" w:sz="0" w:space="0" w:color="auto"/>
      </w:divBdr>
      <w:divsChild>
        <w:div w:id="706568434">
          <w:marLeft w:val="0"/>
          <w:marRight w:val="0"/>
          <w:marTop w:val="0"/>
          <w:marBottom w:val="0"/>
          <w:divBdr>
            <w:top w:val="none" w:sz="0" w:space="0" w:color="auto"/>
            <w:left w:val="none" w:sz="0" w:space="0" w:color="auto"/>
            <w:bottom w:val="none" w:sz="0" w:space="0" w:color="auto"/>
            <w:right w:val="none" w:sz="0" w:space="0" w:color="auto"/>
          </w:divBdr>
        </w:div>
        <w:div w:id="1310475964">
          <w:marLeft w:val="0"/>
          <w:marRight w:val="0"/>
          <w:marTop w:val="0"/>
          <w:marBottom w:val="0"/>
          <w:divBdr>
            <w:top w:val="none" w:sz="0" w:space="0" w:color="auto"/>
            <w:left w:val="none" w:sz="0" w:space="0" w:color="auto"/>
            <w:bottom w:val="none" w:sz="0" w:space="0" w:color="auto"/>
            <w:right w:val="none" w:sz="0" w:space="0" w:color="auto"/>
          </w:divBdr>
        </w:div>
        <w:div w:id="1722091482">
          <w:marLeft w:val="0"/>
          <w:marRight w:val="0"/>
          <w:marTop w:val="0"/>
          <w:marBottom w:val="0"/>
          <w:divBdr>
            <w:top w:val="none" w:sz="0" w:space="0" w:color="auto"/>
            <w:left w:val="none" w:sz="0" w:space="0" w:color="auto"/>
            <w:bottom w:val="none" w:sz="0" w:space="0" w:color="auto"/>
            <w:right w:val="none" w:sz="0" w:space="0" w:color="auto"/>
          </w:divBdr>
        </w:div>
        <w:div w:id="1923252217">
          <w:marLeft w:val="0"/>
          <w:marRight w:val="0"/>
          <w:marTop w:val="0"/>
          <w:marBottom w:val="0"/>
          <w:divBdr>
            <w:top w:val="none" w:sz="0" w:space="0" w:color="auto"/>
            <w:left w:val="none" w:sz="0" w:space="0" w:color="auto"/>
            <w:bottom w:val="none" w:sz="0" w:space="0" w:color="auto"/>
            <w:right w:val="none" w:sz="0" w:space="0" w:color="auto"/>
          </w:divBdr>
        </w:div>
      </w:divsChild>
    </w:div>
    <w:div w:id="284507505">
      <w:bodyDiv w:val="1"/>
      <w:marLeft w:val="0"/>
      <w:marRight w:val="0"/>
      <w:marTop w:val="0"/>
      <w:marBottom w:val="0"/>
      <w:divBdr>
        <w:top w:val="none" w:sz="0" w:space="0" w:color="auto"/>
        <w:left w:val="none" w:sz="0" w:space="0" w:color="auto"/>
        <w:bottom w:val="none" w:sz="0" w:space="0" w:color="auto"/>
        <w:right w:val="none" w:sz="0" w:space="0" w:color="auto"/>
      </w:divBdr>
    </w:div>
    <w:div w:id="390422257">
      <w:bodyDiv w:val="1"/>
      <w:marLeft w:val="0"/>
      <w:marRight w:val="0"/>
      <w:marTop w:val="0"/>
      <w:marBottom w:val="0"/>
      <w:divBdr>
        <w:top w:val="none" w:sz="0" w:space="0" w:color="auto"/>
        <w:left w:val="none" w:sz="0" w:space="0" w:color="auto"/>
        <w:bottom w:val="none" w:sz="0" w:space="0" w:color="auto"/>
        <w:right w:val="none" w:sz="0" w:space="0" w:color="auto"/>
      </w:divBdr>
      <w:divsChild>
        <w:div w:id="1314338623">
          <w:marLeft w:val="0"/>
          <w:marRight w:val="0"/>
          <w:marTop w:val="0"/>
          <w:marBottom w:val="0"/>
          <w:divBdr>
            <w:top w:val="none" w:sz="0" w:space="0" w:color="auto"/>
            <w:left w:val="none" w:sz="0" w:space="0" w:color="auto"/>
            <w:bottom w:val="none" w:sz="0" w:space="0" w:color="auto"/>
            <w:right w:val="none" w:sz="0" w:space="0" w:color="auto"/>
          </w:divBdr>
        </w:div>
      </w:divsChild>
    </w:div>
    <w:div w:id="647972994">
      <w:bodyDiv w:val="1"/>
      <w:marLeft w:val="0"/>
      <w:marRight w:val="0"/>
      <w:marTop w:val="0"/>
      <w:marBottom w:val="0"/>
      <w:divBdr>
        <w:top w:val="none" w:sz="0" w:space="0" w:color="auto"/>
        <w:left w:val="none" w:sz="0" w:space="0" w:color="auto"/>
        <w:bottom w:val="none" w:sz="0" w:space="0" w:color="auto"/>
        <w:right w:val="none" w:sz="0" w:space="0" w:color="auto"/>
      </w:divBdr>
    </w:div>
    <w:div w:id="684524420">
      <w:bodyDiv w:val="1"/>
      <w:marLeft w:val="0"/>
      <w:marRight w:val="0"/>
      <w:marTop w:val="0"/>
      <w:marBottom w:val="0"/>
      <w:divBdr>
        <w:top w:val="none" w:sz="0" w:space="0" w:color="auto"/>
        <w:left w:val="none" w:sz="0" w:space="0" w:color="auto"/>
        <w:bottom w:val="none" w:sz="0" w:space="0" w:color="auto"/>
        <w:right w:val="none" w:sz="0" w:space="0" w:color="auto"/>
      </w:divBdr>
    </w:div>
    <w:div w:id="704449466">
      <w:bodyDiv w:val="1"/>
      <w:marLeft w:val="0"/>
      <w:marRight w:val="0"/>
      <w:marTop w:val="0"/>
      <w:marBottom w:val="0"/>
      <w:divBdr>
        <w:top w:val="none" w:sz="0" w:space="0" w:color="auto"/>
        <w:left w:val="none" w:sz="0" w:space="0" w:color="auto"/>
        <w:bottom w:val="none" w:sz="0" w:space="0" w:color="auto"/>
        <w:right w:val="none" w:sz="0" w:space="0" w:color="auto"/>
      </w:divBdr>
    </w:div>
    <w:div w:id="966273339">
      <w:bodyDiv w:val="1"/>
      <w:marLeft w:val="0"/>
      <w:marRight w:val="0"/>
      <w:marTop w:val="0"/>
      <w:marBottom w:val="0"/>
      <w:divBdr>
        <w:top w:val="none" w:sz="0" w:space="0" w:color="auto"/>
        <w:left w:val="none" w:sz="0" w:space="0" w:color="auto"/>
        <w:bottom w:val="none" w:sz="0" w:space="0" w:color="auto"/>
        <w:right w:val="none" w:sz="0" w:space="0" w:color="auto"/>
      </w:divBdr>
    </w:div>
    <w:div w:id="989988623">
      <w:bodyDiv w:val="1"/>
      <w:marLeft w:val="0"/>
      <w:marRight w:val="0"/>
      <w:marTop w:val="0"/>
      <w:marBottom w:val="0"/>
      <w:divBdr>
        <w:top w:val="none" w:sz="0" w:space="0" w:color="auto"/>
        <w:left w:val="none" w:sz="0" w:space="0" w:color="auto"/>
        <w:bottom w:val="none" w:sz="0" w:space="0" w:color="auto"/>
        <w:right w:val="none" w:sz="0" w:space="0" w:color="auto"/>
      </w:divBdr>
    </w:div>
    <w:div w:id="1373072360">
      <w:bodyDiv w:val="1"/>
      <w:marLeft w:val="0"/>
      <w:marRight w:val="0"/>
      <w:marTop w:val="0"/>
      <w:marBottom w:val="0"/>
      <w:divBdr>
        <w:top w:val="none" w:sz="0" w:space="0" w:color="auto"/>
        <w:left w:val="none" w:sz="0" w:space="0" w:color="auto"/>
        <w:bottom w:val="none" w:sz="0" w:space="0" w:color="auto"/>
        <w:right w:val="none" w:sz="0" w:space="0" w:color="auto"/>
      </w:divBdr>
    </w:div>
    <w:div w:id="1468205324">
      <w:bodyDiv w:val="1"/>
      <w:marLeft w:val="0"/>
      <w:marRight w:val="0"/>
      <w:marTop w:val="0"/>
      <w:marBottom w:val="0"/>
      <w:divBdr>
        <w:top w:val="none" w:sz="0" w:space="0" w:color="auto"/>
        <w:left w:val="none" w:sz="0" w:space="0" w:color="auto"/>
        <w:bottom w:val="none" w:sz="0" w:space="0" w:color="auto"/>
        <w:right w:val="none" w:sz="0" w:space="0" w:color="auto"/>
      </w:divBdr>
    </w:div>
    <w:div w:id="1649164890">
      <w:bodyDiv w:val="1"/>
      <w:marLeft w:val="0"/>
      <w:marRight w:val="0"/>
      <w:marTop w:val="0"/>
      <w:marBottom w:val="0"/>
      <w:divBdr>
        <w:top w:val="none" w:sz="0" w:space="0" w:color="auto"/>
        <w:left w:val="none" w:sz="0" w:space="0" w:color="auto"/>
        <w:bottom w:val="none" w:sz="0" w:space="0" w:color="auto"/>
        <w:right w:val="none" w:sz="0" w:space="0" w:color="auto"/>
      </w:divBdr>
    </w:div>
    <w:div w:id="195482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5AIRPNAIUNRU-1328258698-8848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https://nokia.sharepoint.com/sites/c5g/5gradio/_layouts/15/DocIdRedir.aspx?ID=5AIRPNAIUNRU-1328258698-8848</Url>
      <Description>5AIRPNAIUNRU-1328258698-8848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8F739E54-0458-409B-B460-9645BA0C2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1469</Words>
  <Characters>6831</Characters>
  <Application>Microsoft Office Word</Application>
  <DocSecurity>0</DocSecurity>
  <Lines>325</Lines>
  <Paragraphs>267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Erika Almeida</cp:lastModifiedBy>
  <cp:revision>3</cp:revision>
  <dcterms:created xsi:type="dcterms:W3CDTF">2022-01-10T09:03:00Z</dcterms:created>
  <dcterms:modified xsi:type="dcterms:W3CDTF">2022-01-10T13:45:00Z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8d9489cc-8d43-41f3-a86c-c09c9778a35a</vt:lpwstr>
  </property>
</Properties>
</file>